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DF37" w14:textId="3320905C" w:rsidR="00D458A0" w:rsidRPr="00637CB2" w:rsidRDefault="00D458A0" w:rsidP="00D458A0">
      <w:pPr>
        <w:rPr>
          <w:rFonts w:asciiTheme="minorHAnsi" w:hAnsiTheme="minorHAnsi" w:cstheme="minorHAnsi"/>
        </w:rPr>
      </w:pPr>
      <w:r w:rsidRPr="00637CB2">
        <w:rPr>
          <w:rFonts w:asciiTheme="minorHAnsi" w:hAnsiTheme="minorHAnsi" w:cstheme="minorHAnsi"/>
          <w:b/>
          <w:bCs/>
        </w:rPr>
        <w:t>Date:</w:t>
      </w:r>
      <w:r w:rsidRPr="00637CB2">
        <w:rPr>
          <w:rFonts w:asciiTheme="minorHAnsi" w:hAnsiTheme="minorHAnsi" w:cstheme="minorHAnsi"/>
          <w:b/>
          <w:bCs/>
        </w:rPr>
        <w:tab/>
      </w:r>
      <w:r w:rsidRPr="00637CB2">
        <w:rPr>
          <w:rFonts w:asciiTheme="minorHAnsi" w:hAnsiTheme="minorHAnsi" w:cstheme="minorHAnsi"/>
          <w:b/>
          <w:bCs/>
        </w:rPr>
        <w:tab/>
      </w:r>
      <w:r w:rsidR="00885795">
        <w:rPr>
          <w:rFonts w:asciiTheme="minorHAnsi" w:hAnsiTheme="minorHAnsi" w:cstheme="minorHAnsi"/>
          <w:b/>
          <w:bCs/>
        </w:rPr>
        <w:t>September 24</w:t>
      </w:r>
      <w:r w:rsidRPr="00637CB2">
        <w:rPr>
          <w:rFonts w:asciiTheme="minorHAnsi" w:hAnsiTheme="minorHAnsi" w:cstheme="minorHAnsi"/>
          <w:b/>
          <w:bCs/>
        </w:rPr>
        <w:t>, 202</w:t>
      </w:r>
      <w:r w:rsidR="007579CF" w:rsidRPr="00637CB2">
        <w:rPr>
          <w:rFonts w:asciiTheme="minorHAnsi" w:hAnsiTheme="minorHAnsi" w:cstheme="minorHAnsi"/>
          <w:b/>
          <w:bCs/>
        </w:rPr>
        <w:t>4</w:t>
      </w:r>
      <w:r w:rsidRPr="00637CB2">
        <w:rPr>
          <w:rFonts w:asciiTheme="minorHAnsi" w:hAnsiTheme="minorHAnsi" w:cstheme="minorHAnsi"/>
          <w:b/>
          <w:bCs/>
        </w:rPr>
        <w:tab/>
      </w:r>
    </w:p>
    <w:p w14:paraId="378727EF" w14:textId="1ECC453D" w:rsidR="00D458A0" w:rsidRPr="00637CB2" w:rsidRDefault="00D458A0" w:rsidP="00D458A0">
      <w:pPr>
        <w:rPr>
          <w:rFonts w:asciiTheme="minorHAnsi" w:hAnsiTheme="minorHAnsi" w:cstheme="minorHAnsi"/>
          <w:b/>
          <w:bCs/>
        </w:rPr>
      </w:pPr>
      <w:r w:rsidRPr="00637CB2">
        <w:rPr>
          <w:rFonts w:asciiTheme="minorHAnsi" w:hAnsiTheme="minorHAnsi" w:cstheme="minorHAnsi"/>
          <w:b/>
          <w:bCs/>
        </w:rPr>
        <w:t>Initiated by:</w:t>
      </w:r>
      <w:r w:rsidRPr="00637CB2">
        <w:rPr>
          <w:rFonts w:asciiTheme="minorHAnsi" w:hAnsiTheme="minorHAnsi" w:cstheme="minorHAnsi"/>
          <w:b/>
          <w:bCs/>
        </w:rPr>
        <w:tab/>
      </w:r>
      <w:r w:rsidR="007019D9" w:rsidRPr="00637CB2">
        <w:rPr>
          <w:rFonts w:asciiTheme="minorHAnsi" w:hAnsiTheme="minorHAnsi" w:cstheme="minorHAnsi"/>
          <w:b/>
          <w:bCs/>
        </w:rPr>
        <w:t>Deepak Joshi</w:t>
      </w:r>
    </w:p>
    <w:p w14:paraId="5713C554" w14:textId="1D88FFA4" w:rsidR="00D458A0" w:rsidRPr="00637CB2" w:rsidRDefault="00D458A0" w:rsidP="00D458A0">
      <w:pPr>
        <w:rPr>
          <w:rFonts w:asciiTheme="minorHAnsi" w:hAnsiTheme="minorHAnsi" w:cstheme="minorHAnsi"/>
          <w:b/>
          <w:bCs/>
        </w:rPr>
      </w:pPr>
      <w:r w:rsidRPr="00637CB2">
        <w:rPr>
          <w:rFonts w:asciiTheme="minorHAnsi" w:hAnsiTheme="minorHAnsi" w:cstheme="minorHAnsi"/>
          <w:b/>
          <w:bCs/>
        </w:rPr>
        <w:t>Reference #:</w:t>
      </w:r>
      <w:r w:rsidRPr="00637CB2">
        <w:rPr>
          <w:rFonts w:asciiTheme="minorHAnsi" w:hAnsiTheme="minorHAnsi" w:cstheme="minorHAnsi"/>
          <w:b/>
          <w:bCs/>
        </w:rPr>
        <w:tab/>
      </w:r>
    </w:p>
    <w:p w14:paraId="2C8608A0" w14:textId="288FC5B2" w:rsidR="00D458A0" w:rsidRPr="00637CB2" w:rsidRDefault="00D458A0" w:rsidP="00D458A0">
      <w:pPr>
        <w:pBdr>
          <w:bottom w:val="single" w:sz="4" w:space="0" w:color="000000"/>
        </w:pBdr>
        <w:rPr>
          <w:rFonts w:asciiTheme="minorHAnsi" w:hAnsiTheme="minorHAnsi" w:cstheme="minorHAnsi"/>
          <w:lang w:val="en-CA"/>
        </w:rPr>
      </w:pPr>
      <w:r w:rsidRPr="00637CB2">
        <w:rPr>
          <w:rFonts w:asciiTheme="minorHAnsi" w:hAnsiTheme="minorHAnsi" w:cstheme="minorHAnsi"/>
          <w:b/>
          <w:bCs/>
        </w:rPr>
        <w:t xml:space="preserve">Subject:  </w:t>
      </w:r>
      <w:r w:rsidRPr="00637CB2">
        <w:rPr>
          <w:rFonts w:asciiTheme="minorHAnsi" w:hAnsiTheme="minorHAnsi" w:cstheme="minorHAnsi"/>
          <w:b/>
          <w:bCs/>
        </w:rPr>
        <w:tab/>
      </w:r>
      <w:r w:rsidR="006D6170" w:rsidRPr="00637CB2">
        <w:rPr>
          <w:rFonts w:asciiTheme="minorHAnsi" w:hAnsiTheme="minorHAnsi" w:cstheme="minorHAnsi"/>
          <w:b/>
          <w:bCs/>
        </w:rPr>
        <w:t xml:space="preserve">RM of St. Clements </w:t>
      </w:r>
      <w:r w:rsidR="00900556" w:rsidRPr="00637CB2">
        <w:rPr>
          <w:rFonts w:asciiTheme="minorHAnsi" w:hAnsiTheme="minorHAnsi" w:cstheme="minorHAnsi"/>
          <w:b/>
          <w:bCs/>
        </w:rPr>
        <w:t xml:space="preserve">Gravel Road to </w:t>
      </w:r>
      <w:r w:rsidR="006D6170" w:rsidRPr="00637CB2">
        <w:rPr>
          <w:rFonts w:asciiTheme="minorHAnsi" w:hAnsiTheme="minorHAnsi" w:cstheme="minorHAnsi"/>
          <w:b/>
          <w:bCs/>
        </w:rPr>
        <w:t xml:space="preserve">Asphalt Road Conversion </w:t>
      </w:r>
      <w:r w:rsidR="00900556" w:rsidRPr="00637CB2">
        <w:rPr>
          <w:rFonts w:asciiTheme="minorHAnsi" w:hAnsiTheme="minorHAnsi" w:cstheme="minorHAnsi"/>
          <w:b/>
          <w:bCs/>
        </w:rPr>
        <w:t>Policy</w:t>
      </w:r>
    </w:p>
    <w:p w14:paraId="3596EB51" w14:textId="20542FB4" w:rsidR="00D64A78" w:rsidRPr="00637CB2" w:rsidRDefault="00D458A0" w:rsidP="00593E38">
      <w:pPr>
        <w:spacing w:after="160" w:line="259" w:lineRule="auto"/>
        <w:rPr>
          <w:rFonts w:asciiTheme="minorHAnsi" w:hAnsiTheme="minorHAnsi" w:cstheme="minorHAnsi"/>
        </w:rPr>
      </w:pPr>
      <w:r w:rsidRPr="00637CB2">
        <w:rPr>
          <w:rFonts w:asciiTheme="minorHAnsi" w:hAnsiTheme="minorHAnsi" w:cstheme="minorHAnsi"/>
          <w:b/>
          <w:bCs/>
        </w:rPr>
        <w:t xml:space="preserve">Issue:  </w:t>
      </w:r>
      <w:r w:rsidR="00900556" w:rsidRPr="001C6291">
        <w:rPr>
          <w:rFonts w:asciiTheme="minorHAnsi" w:hAnsiTheme="minorHAnsi" w:cstheme="minorHAnsi"/>
        </w:rPr>
        <w:t>RM of St. Clements Asphalt Road Conversion Policy</w:t>
      </w:r>
      <w:r w:rsidR="00D16699" w:rsidRPr="00637CB2">
        <w:rPr>
          <w:rFonts w:asciiTheme="minorHAnsi" w:hAnsiTheme="minorHAnsi" w:cstheme="minorHAnsi"/>
        </w:rPr>
        <w:t xml:space="preserve"> </w:t>
      </w:r>
      <w:r w:rsidR="003E4937" w:rsidRPr="00637CB2">
        <w:rPr>
          <w:rFonts w:asciiTheme="minorHAnsi" w:hAnsiTheme="minorHAnsi" w:cstheme="minorHAnsi"/>
        </w:rPr>
        <w:t xml:space="preserve">is being proposed </w:t>
      </w:r>
      <w:proofErr w:type="gramStart"/>
      <w:r w:rsidR="003E4937" w:rsidRPr="00637CB2">
        <w:rPr>
          <w:rFonts w:asciiTheme="minorHAnsi" w:hAnsiTheme="minorHAnsi" w:cstheme="minorHAnsi"/>
        </w:rPr>
        <w:t>as a result of</w:t>
      </w:r>
      <w:proofErr w:type="gramEnd"/>
      <w:r w:rsidR="003E4937" w:rsidRPr="00637CB2">
        <w:rPr>
          <w:rFonts w:asciiTheme="minorHAnsi" w:hAnsiTheme="minorHAnsi" w:cstheme="minorHAnsi"/>
        </w:rPr>
        <w:t xml:space="preserve"> Council</w:t>
      </w:r>
      <w:r w:rsidR="00EE5E27">
        <w:rPr>
          <w:rFonts w:asciiTheme="minorHAnsi" w:hAnsiTheme="minorHAnsi" w:cstheme="minorHAnsi"/>
        </w:rPr>
        <w:t>’s</w:t>
      </w:r>
      <w:r w:rsidR="003E4937" w:rsidRPr="00637CB2">
        <w:rPr>
          <w:rFonts w:asciiTheme="minorHAnsi" w:hAnsiTheme="minorHAnsi" w:cstheme="minorHAnsi"/>
        </w:rPr>
        <w:t xml:space="preserve"> direction during the budget process.  The</w:t>
      </w:r>
      <w:r w:rsidR="00D64A78" w:rsidRPr="00637CB2">
        <w:rPr>
          <w:rFonts w:asciiTheme="minorHAnsi" w:hAnsiTheme="minorHAnsi" w:cstheme="minorHAnsi"/>
        </w:rPr>
        <w:t xml:space="preserve"> specific resolution </w:t>
      </w:r>
      <w:r w:rsidR="000411E5">
        <w:rPr>
          <w:rFonts w:asciiTheme="minorHAnsi" w:hAnsiTheme="minorHAnsi" w:cstheme="minorHAnsi"/>
        </w:rPr>
        <w:t xml:space="preserve">by Council </w:t>
      </w:r>
      <w:r w:rsidR="00777509">
        <w:rPr>
          <w:rFonts w:asciiTheme="minorHAnsi" w:hAnsiTheme="minorHAnsi" w:cstheme="minorHAnsi"/>
        </w:rPr>
        <w:t>was</w:t>
      </w:r>
      <w:r w:rsidR="00D64A78" w:rsidRPr="00637CB2">
        <w:rPr>
          <w:rFonts w:asciiTheme="minorHAnsi" w:hAnsiTheme="minorHAnsi" w:cstheme="minorHAnsi"/>
        </w:rPr>
        <w:t>:</w:t>
      </w:r>
    </w:p>
    <w:p w14:paraId="43E099C5" w14:textId="79CE6088" w:rsidR="00593E38" w:rsidRPr="00637CB2" w:rsidRDefault="00593E38" w:rsidP="00593E38">
      <w:pPr>
        <w:spacing w:after="160" w:line="259" w:lineRule="auto"/>
        <w:rPr>
          <w:rFonts w:asciiTheme="minorHAnsi" w:hAnsiTheme="minorHAnsi" w:cstheme="minorHAnsi"/>
          <w:lang w:val="en-CA"/>
        </w:rPr>
      </w:pPr>
      <w:proofErr w:type="gramStart"/>
      <w:r w:rsidRPr="00637CB2">
        <w:rPr>
          <w:rFonts w:asciiTheme="minorHAnsi" w:hAnsiTheme="minorHAnsi" w:cstheme="minorHAnsi"/>
          <w:lang w:val="en-CA"/>
        </w:rPr>
        <w:t>WHEREAS,</w:t>
      </w:r>
      <w:proofErr w:type="gramEnd"/>
      <w:r w:rsidRPr="00637CB2">
        <w:rPr>
          <w:rFonts w:asciiTheme="minorHAnsi" w:hAnsiTheme="minorHAnsi" w:cstheme="minorHAnsi"/>
          <w:lang w:val="en-CA"/>
        </w:rPr>
        <w:t xml:space="preserve"> the Rural Municipality of St. Clements is responsible for maintaining many kilometers of roads within its jurisdiction;</w:t>
      </w:r>
    </w:p>
    <w:p w14:paraId="1A77E8B8" w14:textId="77777777" w:rsidR="00593E38" w:rsidRPr="00593E38" w:rsidRDefault="00593E38" w:rsidP="00593E38">
      <w:pPr>
        <w:spacing w:after="160" w:line="259" w:lineRule="auto"/>
        <w:rPr>
          <w:rFonts w:asciiTheme="minorHAnsi" w:hAnsiTheme="minorHAnsi" w:cstheme="minorHAnsi"/>
          <w:lang w:val="en-CA"/>
        </w:rPr>
      </w:pPr>
      <w:r w:rsidRPr="00593E38">
        <w:rPr>
          <w:rFonts w:asciiTheme="minorHAnsi" w:hAnsiTheme="minorHAnsi" w:cstheme="minorHAnsi"/>
          <w:lang w:val="en-CA"/>
        </w:rPr>
        <w:t xml:space="preserve">AND WHEREAS, the safety and mobility of residents depend on well-maintained road </w:t>
      </w:r>
      <w:proofErr w:type="gramStart"/>
      <w:r w:rsidRPr="00593E38">
        <w:rPr>
          <w:rFonts w:asciiTheme="minorHAnsi" w:hAnsiTheme="minorHAnsi" w:cstheme="minorHAnsi"/>
          <w:lang w:val="en-CA"/>
        </w:rPr>
        <w:t>infrastructure;</w:t>
      </w:r>
      <w:proofErr w:type="gramEnd"/>
    </w:p>
    <w:p w14:paraId="05279FA2" w14:textId="77777777" w:rsidR="00593E38" w:rsidRPr="00593E38" w:rsidRDefault="00593E38" w:rsidP="00593E38">
      <w:pPr>
        <w:spacing w:after="160" w:line="259" w:lineRule="auto"/>
        <w:rPr>
          <w:rFonts w:asciiTheme="minorHAnsi" w:hAnsiTheme="minorHAnsi" w:cstheme="minorHAnsi"/>
          <w:lang w:val="en-CA"/>
        </w:rPr>
      </w:pPr>
      <w:r w:rsidRPr="00593E38">
        <w:rPr>
          <w:rFonts w:asciiTheme="minorHAnsi" w:hAnsiTheme="minorHAnsi" w:cstheme="minorHAnsi"/>
          <w:lang w:val="en-CA"/>
        </w:rPr>
        <w:t xml:space="preserve">AND WHEREAS, asphalt roads require specific attention due to their usage patterns and varying </w:t>
      </w:r>
      <w:proofErr w:type="gramStart"/>
      <w:r w:rsidRPr="00593E38">
        <w:rPr>
          <w:rFonts w:asciiTheme="minorHAnsi" w:hAnsiTheme="minorHAnsi" w:cstheme="minorHAnsi"/>
          <w:lang w:val="en-CA"/>
        </w:rPr>
        <w:t>classifications;</w:t>
      </w:r>
      <w:proofErr w:type="gramEnd"/>
    </w:p>
    <w:p w14:paraId="48794ADF" w14:textId="2CA15A79" w:rsidR="00900556" w:rsidRPr="001C6291" w:rsidRDefault="00593E38" w:rsidP="00593E38">
      <w:pPr>
        <w:spacing w:after="160" w:line="259" w:lineRule="auto"/>
        <w:rPr>
          <w:rFonts w:asciiTheme="minorHAnsi" w:hAnsiTheme="minorHAnsi" w:cstheme="minorHAnsi"/>
          <w:lang w:val="en-CA"/>
        </w:rPr>
      </w:pPr>
      <w:proofErr w:type="gramStart"/>
      <w:r w:rsidRPr="00593E38">
        <w:rPr>
          <w:rFonts w:asciiTheme="minorHAnsi" w:hAnsiTheme="minorHAnsi" w:cstheme="minorHAnsi"/>
          <w:lang w:val="en-CA"/>
        </w:rPr>
        <w:t>THEREFORE</w:t>
      </w:r>
      <w:proofErr w:type="gramEnd"/>
      <w:r w:rsidRPr="00593E38">
        <w:rPr>
          <w:rFonts w:asciiTheme="minorHAnsi" w:hAnsiTheme="minorHAnsi" w:cstheme="minorHAnsi"/>
          <w:lang w:val="en-CA"/>
        </w:rPr>
        <w:t xml:space="preserve"> BE IT RESOLVED administration report back within 90 days with a policy on creating new hard surface roads</w:t>
      </w:r>
      <w:r w:rsidR="00400E05" w:rsidRPr="00637CB2">
        <w:rPr>
          <w:rFonts w:asciiTheme="minorHAnsi" w:hAnsiTheme="minorHAnsi" w:cstheme="minorHAnsi"/>
          <w:lang w:val="en-CA"/>
        </w:rPr>
        <w:t xml:space="preserve"> </w:t>
      </w:r>
      <w:r w:rsidRPr="00637CB2">
        <w:rPr>
          <w:rFonts w:asciiTheme="minorHAnsi" w:hAnsiTheme="minorHAnsi" w:cstheme="minorHAnsi"/>
          <w:lang w:val="en-CA"/>
        </w:rPr>
        <w:t>based on usage patterns and carrying classifications.</w:t>
      </w:r>
    </w:p>
    <w:p w14:paraId="2CC2E3E6" w14:textId="77777777" w:rsidR="00FA39A3" w:rsidRPr="00637CB2" w:rsidRDefault="00D458A0" w:rsidP="00FA39A3">
      <w:pPr>
        <w:pStyle w:val="NoSpacing"/>
        <w:rPr>
          <w:rFonts w:asciiTheme="minorHAnsi" w:hAnsiTheme="minorHAnsi" w:cstheme="minorHAnsi"/>
        </w:rPr>
      </w:pPr>
      <w:r w:rsidRPr="00637CB2">
        <w:rPr>
          <w:rFonts w:asciiTheme="minorHAnsi" w:hAnsiTheme="minorHAnsi" w:cstheme="minorHAnsi"/>
          <w:b/>
          <w:bCs/>
        </w:rPr>
        <w:t>Background:</w:t>
      </w:r>
      <w:r w:rsidR="009D22CF" w:rsidRPr="00637CB2">
        <w:rPr>
          <w:rFonts w:asciiTheme="minorHAnsi" w:hAnsiTheme="minorHAnsi" w:cstheme="minorHAnsi"/>
          <w:b/>
          <w:bCs/>
        </w:rPr>
        <w:t xml:space="preserve"> </w:t>
      </w:r>
      <w:r w:rsidR="00FA39A3" w:rsidRPr="00637CB2">
        <w:rPr>
          <w:rFonts w:asciiTheme="minorHAnsi" w:hAnsiTheme="minorHAnsi" w:cstheme="minorHAnsi"/>
        </w:rPr>
        <w:t>The</w:t>
      </w:r>
      <w:r w:rsidR="00FA39A3" w:rsidRPr="001C6291">
        <w:rPr>
          <w:rFonts w:asciiTheme="minorHAnsi" w:hAnsiTheme="minorHAnsi" w:cstheme="minorHAnsi"/>
        </w:rPr>
        <w:t xml:space="preserve"> RM of St. Clements understand</w:t>
      </w:r>
      <w:r w:rsidR="00FA39A3" w:rsidRPr="00637CB2">
        <w:rPr>
          <w:rFonts w:asciiTheme="minorHAnsi" w:hAnsiTheme="minorHAnsi" w:cstheme="minorHAnsi"/>
        </w:rPr>
        <w:t>s</w:t>
      </w:r>
      <w:r w:rsidR="00FA39A3" w:rsidRPr="001C6291">
        <w:rPr>
          <w:rFonts w:asciiTheme="minorHAnsi" w:hAnsiTheme="minorHAnsi" w:cstheme="minorHAnsi"/>
        </w:rPr>
        <w:t xml:space="preserve"> the importance of creating a well-structured policy for converting gravel roads to asphalt roads. This policy needs to be defendable, align with industry standards, and consider various factors including budget constraints and potential cost-sharing with benefiting properties.</w:t>
      </w:r>
    </w:p>
    <w:p w14:paraId="5B5A1AF5" w14:textId="4BADC133" w:rsidR="00CD3CCD" w:rsidRPr="001C6291" w:rsidRDefault="00CD3CCD" w:rsidP="00CD3CCD">
      <w:pPr>
        <w:spacing w:after="160" w:line="259" w:lineRule="auto"/>
        <w:rPr>
          <w:rFonts w:asciiTheme="minorHAnsi" w:hAnsiTheme="minorHAnsi" w:cstheme="minorHAnsi"/>
        </w:rPr>
      </w:pPr>
      <w:r w:rsidRPr="00637CB2">
        <w:rPr>
          <w:rFonts w:asciiTheme="minorHAnsi" w:hAnsiTheme="minorHAnsi" w:cstheme="minorHAnsi"/>
        </w:rPr>
        <w:t xml:space="preserve">The </w:t>
      </w:r>
      <w:r w:rsidRPr="001C6291">
        <w:rPr>
          <w:rFonts w:asciiTheme="minorHAnsi" w:hAnsiTheme="minorHAnsi" w:cstheme="minorHAnsi"/>
        </w:rPr>
        <w:t xml:space="preserve">framework for </w:t>
      </w:r>
      <w:r w:rsidRPr="00637CB2">
        <w:rPr>
          <w:rFonts w:asciiTheme="minorHAnsi" w:hAnsiTheme="minorHAnsi" w:cstheme="minorHAnsi"/>
        </w:rPr>
        <w:t xml:space="preserve">the recommended </w:t>
      </w:r>
      <w:r w:rsidRPr="001C6291">
        <w:rPr>
          <w:rFonts w:asciiTheme="minorHAnsi" w:hAnsiTheme="minorHAnsi" w:cstheme="minorHAnsi"/>
        </w:rPr>
        <w:t>policy</w:t>
      </w:r>
      <w:r w:rsidRPr="00637CB2">
        <w:rPr>
          <w:rFonts w:asciiTheme="minorHAnsi" w:hAnsiTheme="minorHAnsi" w:cstheme="minorHAnsi"/>
        </w:rPr>
        <w:t xml:space="preserve"> is</w:t>
      </w:r>
      <w:r w:rsidRPr="001C6291">
        <w:rPr>
          <w:rFonts w:asciiTheme="minorHAnsi" w:hAnsiTheme="minorHAnsi" w:cstheme="minorHAnsi"/>
        </w:rPr>
        <w:t>:</w:t>
      </w:r>
    </w:p>
    <w:p w14:paraId="7BA753D6" w14:textId="2612AFE2" w:rsidR="00CD3CCD" w:rsidRPr="001C6291" w:rsidRDefault="00CD3CCD" w:rsidP="00CD3CCD">
      <w:pPr>
        <w:spacing w:after="160" w:line="259" w:lineRule="auto"/>
        <w:rPr>
          <w:rFonts w:asciiTheme="minorHAnsi" w:hAnsiTheme="minorHAnsi" w:cstheme="minorHAnsi"/>
        </w:rPr>
      </w:pPr>
      <w:r w:rsidRPr="00637CB2">
        <w:rPr>
          <w:rFonts w:asciiTheme="minorHAnsi" w:hAnsiTheme="minorHAnsi" w:cstheme="minorHAnsi"/>
        </w:rPr>
        <w:t xml:space="preserve">The </w:t>
      </w:r>
      <w:r w:rsidRPr="001C6291">
        <w:rPr>
          <w:rFonts w:asciiTheme="minorHAnsi" w:hAnsiTheme="minorHAnsi" w:cstheme="minorHAnsi"/>
        </w:rPr>
        <w:t xml:space="preserve">policy document </w:t>
      </w:r>
      <w:r w:rsidRPr="00637CB2">
        <w:rPr>
          <w:rFonts w:asciiTheme="minorHAnsi" w:hAnsiTheme="minorHAnsi" w:cstheme="minorHAnsi"/>
        </w:rPr>
        <w:t xml:space="preserve">addresses </w:t>
      </w:r>
      <w:r w:rsidRPr="001C6291">
        <w:rPr>
          <w:rFonts w:asciiTheme="minorHAnsi" w:hAnsiTheme="minorHAnsi" w:cstheme="minorHAnsi"/>
        </w:rPr>
        <w:t xml:space="preserve">the conversion of gravel roads to asphalt roads in the RM of St. Clements. This policy </w:t>
      </w:r>
      <w:r w:rsidR="00900556" w:rsidRPr="00637CB2">
        <w:rPr>
          <w:rFonts w:asciiTheme="minorHAnsi" w:hAnsiTheme="minorHAnsi" w:cstheme="minorHAnsi"/>
        </w:rPr>
        <w:t>considers</w:t>
      </w:r>
      <w:r w:rsidRPr="001C6291">
        <w:rPr>
          <w:rFonts w:asciiTheme="minorHAnsi" w:hAnsiTheme="minorHAnsi" w:cstheme="minorHAnsi"/>
        </w:rPr>
        <w:t xml:space="preserve"> various factors including traffic volume, connectivity, economic impact, safety considerations, maintenance costs, environmental factors, and development plans.</w:t>
      </w:r>
    </w:p>
    <w:p w14:paraId="5D483AAB" w14:textId="77777777" w:rsidR="00CD3CCD" w:rsidRPr="001C6291" w:rsidRDefault="00CD3CCD" w:rsidP="00CD3CCD">
      <w:pPr>
        <w:spacing w:after="160" w:line="259" w:lineRule="auto"/>
        <w:rPr>
          <w:rFonts w:asciiTheme="minorHAnsi" w:hAnsiTheme="minorHAnsi" w:cstheme="minorHAnsi"/>
        </w:rPr>
      </w:pPr>
      <w:r w:rsidRPr="001C6291">
        <w:rPr>
          <w:rFonts w:asciiTheme="minorHAnsi" w:hAnsiTheme="minorHAnsi" w:cstheme="minorHAnsi"/>
        </w:rPr>
        <w:t>Key points of the policy include:</w:t>
      </w:r>
    </w:p>
    <w:p w14:paraId="36FF8AC3" w14:textId="77777777" w:rsidR="00CD3CCD" w:rsidRPr="001C6291" w:rsidRDefault="00CD3CCD" w:rsidP="00CD3C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Clear evaluation criteria, with primary consideration given to roads with an AADT of 400 or more vehicles per day.</w:t>
      </w:r>
    </w:p>
    <w:p w14:paraId="047B301D" w14:textId="77777777" w:rsidR="00CD3CCD" w:rsidRPr="001C6291" w:rsidRDefault="00CD3CCD" w:rsidP="00CD3C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A structured prioritization process involving annual assessments and public consultation.</w:t>
      </w:r>
    </w:p>
    <w:p w14:paraId="04F170C7" w14:textId="77777777" w:rsidR="00CD3CCD" w:rsidRPr="001C6291" w:rsidRDefault="00CD3CCD" w:rsidP="00CD3C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Flexible funding mechanisms, including municipal funding, cost-sharing with benefiting properties, and pursuit of provincial and federal grants.</w:t>
      </w:r>
    </w:p>
    <w:p w14:paraId="3D802429" w14:textId="77777777" w:rsidR="00CD3CCD" w:rsidRPr="001C6291" w:rsidRDefault="00CD3CCD" w:rsidP="00CD3C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A 5-year rolling implementation plan with annual updates.</w:t>
      </w:r>
    </w:p>
    <w:p w14:paraId="77F816A0" w14:textId="77777777" w:rsidR="00CD3CCD" w:rsidRPr="001C6291" w:rsidRDefault="00CD3CCD" w:rsidP="00CD3C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Regular monitoring and review processes to ensure the policy remains effective and relevant.</w:t>
      </w:r>
    </w:p>
    <w:p w14:paraId="0389013F" w14:textId="77777777" w:rsidR="00CD3CCD" w:rsidRPr="001C6291" w:rsidRDefault="00CD3CCD" w:rsidP="00CD3CCD">
      <w:pPr>
        <w:spacing w:after="160" w:line="259" w:lineRule="auto"/>
        <w:rPr>
          <w:rFonts w:asciiTheme="minorHAnsi" w:hAnsiTheme="minorHAnsi" w:cstheme="minorHAnsi"/>
        </w:rPr>
      </w:pPr>
      <w:r w:rsidRPr="001C6291">
        <w:rPr>
          <w:rFonts w:asciiTheme="minorHAnsi" w:hAnsiTheme="minorHAnsi" w:cstheme="minorHAnsi"/>
        </w:rPr>
        <w:lastRenderedPageBreak/>
        <w:t xml:space="preserve">This policy </w:t>
      </w:r>
      <w:r w:rsidRPr="00637CB2">
        <w:rPr>
          <w:rFonts w:asciiTheme="minorHAnsi" w:hAnsiTheme="minorHAnsi" w:cstheme="minorHAnsi"/>
        </w:rPr>
        <w:t xml:space="preserve">should </w:t>
      </w:r>
      <w:r w:rsidRPr="001C6291">
        <w:rPr>
          <w:rFonts w:asciiTheme="minorHAnsi" w:hAnsiTheme="minorHAnsi" w:cstheme="minorHAnsi"/>
        </w:rPr>
        <w:t xml:space="preserve">align with </w:t>
      </w:r>
      <w:r w:rsidRPr="00637CB2">
        <w:rPr>
          <w:rFonts w:asciiTheme="minorHAnsi" w:hAnsiTheme="minorHAnsi" w:cstheme="minorHAnsi"/>
        </w:rPr>
        <w:t xml:space="preserve">current </w:t>
      </w:r>
      <w:r w:rsidRPr="001C6291">
        <w:rPr>
          <w:rFonts w:asciiTheme="minorHAnsi" w:hAnsiTheme="minorHAnsi" w:cstheme="minorHAnsi"/>
        </w:rPr>
        <w:t>industry standards and practices in other municipalities. It provides a defensible framework for decision-making that balances the need for improved infrastructure with fiscal responsibility.</w:t>
      </w:r>
    </w:p>
    <w:p w14:paraId="3A0190F3" w14:textId="77777777" w:rsidR="00CD3CCD" w:rsidRPr="001C6291" w:rsidRDefault="00CD3CCD" w:rsidP="00CD3CCD">
      <w:pPr>
        <w:spacing w:after="160" w:line="259" w:lineRule="auto"/>
        <w:rPr>
          <w:rFonts w:asciiTheme="minorHAnsi" w:hAnsiTheme="minorHAnsi" w:cstheme="minorHAnsi"/>
        </w:rPr>
      </w:pPr>
      <w:r w:rsidRPr="001C6291">
        <w:rPr>
          <w:rFonts w:asciiTheme="minorHAnsi" w:hAnsiTheme="minorHAnsi" w:cstheme="minorHAnsi"/>
        </w:rPr>
        <w:t xml:space="preserve">To further strengthen this policy, </w:t>
      </w:r>
      <w:r w:rsidRPr="00637CB2">
        <w:rPr>
          <w:rFonts w:asciiTheme="minorHAnsi" w:hAnsiTheme="minorHAnsi" w:cstheme="minorHAnsi"/>
        </w:rPr>
        <w:t>consideration should be given to:</w:t>
      </w:r>
    </w:p>
    <w:p w14:paraId="6922838E" w14:textId="77777777" w:rsidR="00CD3CCD" w:rsidRPr="001C6291" w:rsidRDefault="00CD3CCD" w:rsidP="00CD3CC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 xml:space="preserve">Consulting with </w:t>
      </w:r>
      <w:r w:rsidRPr="00637CB2">
        <w:rPr>
          <w:rFonts w:asciiTheme="minorHAnsi" w:hAnsiTheme="minorHAnsi" w:cstheme="minorHAnsi"/>
        </w:rPr>
        <w:t xml:space="preserve">surrounding </w:t>
      </w:r>
      <w:r w:rsidRPr="001C6291">
        <w:rPr>
          <w:rFonts w:asciiTheme="minorHAnsi" w:hAnsiTheme="minorHAnsi" w:cstheme="minorHAnsi"/>
        </w:rPr>
        <w:t xml:space="preserve">municipalities in </w:t>
      </w:r>
      <w:r w:rsidRPr="00637CB2">
        <w:rPr>
          <w:rFonts w:asciiTheme="minorHAnsi" w:hAnsiTheme="minorHAnsi" w:cstheme="minorHAnsi"/>
        </w:rPr>
        <w:t xml:space="preserve">the Capital Region </w:t>
      </w:r>
      <w:r w:rsidRPr="001C6291">
        <w:rPr>
          <w:rFonts w:asciiTheme="minorHAnsi" w:hAnsiTheme="minorHAnsi" w:cstheme="minorHAnsi"/>
        </w:rPr>
        <w:t xml:space="preserve">and across </w:t>
      </w:r>
      <w:r w:rsidRPr="00637CB2">
        <w:rPr>
          <w:rFonts w:asciiTheme="minorHAnsi" w:hAnsiTheme="minorHAnsi" w:cstheme="minorHAnsi"/>
        </w:rPr>
        <w:t xml:space="preserve">Manitoba </w:t>
      </w:r>
      <w:r w:rsidRPr="001C6291">
        <w:rPr>
          <w:rFonts w:asciiTheme="minorHAnsi" w:hAnsiTheme="minorHAnsi" w:cstheme="minorHAnsi"/>
        </w:rPr>
        <w:t>to compare specific thresholds and criteria.</w:t>
      </w:r>
    </w:p>
    <w:p w14:paraId="6C1DD126" w14:textId="77777777" w:rsidR="00CD3CCD" w:rsidRPr="001C6291" w:rsidRDefault="00CD3CCD" w:rsidP="00CD3CC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 xml:space="preserve">Engaging with </w:t>
      </w:r>
      <w:proofErr w:type="gramStart"/>
      <w:r w:rsidRPr="001C6291">
        <w:rPr>
          <w:rFonts w:asciiTheme="minorHAnsi" w:hAnsiTheme="minorHAnsi" w:cstheme="minorHAnsi"/>
        </w:rPr>
        <w:t>local residents</w:t>
      </w:r>
      <w:proofErr w:type="gramEnd"/>
      <w:r w:rsidRPr="001C6291">
        <w:rPr>
          <w:rFonts w:asciiTheme="minorHAnsi" w:hAnsiTheme="minorHAnsi" w:cstheme="minorHAnsi"/>
        </w:rPr>
        <w:t xml:space="preserve"> and businesses to gather input on the proposed criteria and cost-sharing mechanisms.</w:t>
      </w:r>
    </w:p>
    <w:p w14:paraId="4EED9497" w14:textId="77777777" w:rsidR="00CD3CCD" w:rsidRPr="001C6291" w:rsidRDefault="00CD3CCD" w:rsidP="00CD3CC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Reviewing provincial and federal infrastructure policies to ensure alignment and maximize potential for grant funding.</w:t>
      </w:r>
    </w:p>
    <w:p w14:paraId="0B6A5361" w14:textId="448F7F3A" w:rsidR="00CD3CCD" w:rsidRPr="001C6291" w:rsidRDefault="000647D7" w:rsidP="00CD3CCD">
      <w:pPr>
        <w:spacing w:after="160" w:line="259" w:lineRule="auto"/>
        <w:rPr>
          <w:rFonts w:asciiTheme="minorHAnsi" w:hAnsiTheme="minorHAnsi" w:cstheme="minorHAnsi"/>
        </w:rPr>
      </w:pPr>
      <w:r w:rsidRPr="00637CB2">
        <w:rPr>
          <w:rFonts w:asciiTheme="minorHAnsi" w:hAnsiTheme="minorHAnsi" w:cstheme="minorHAnsi"/>
        </w:rPr>
        <w:t xml:space="preserve">A </w:t>
      </w:r>
      <w:r w:rsidR="00CD3CCD" w:rsidRPr="001C6291">
        <w:rPr>
          <w:rFonts w:asciiTheme="minorHAnsi" w:hAnsiTheme="minorHAnsi" w:cstheme="minorHAnsi"/>
        </w:rPr>
        <w:t>detailed scoring</w:t>
      </w:r>
      <w:r w:rsidRPr="00637CB2">
        <w:rPr>
          <w:rFonts w:asciiTheme="minorHAnsi" w:hAnsiTheme="minorHAnsi" w:cstheme="minorHAnsi"/>
        </w:rPr>
        <w:t xml:space="preserve"> </w:t>
      </w:r>
      <w:r w:rsidR="00AD5743" w:rsidRPr="00637CB2">
        <w:rPr>
          <w:rFonts w:asciiTheme="minorHAnsi" w:hAnsiTheme="minorHAnsi" w:cstheme="minorHAnsi"/>
        </w:rPr>
        <w:t xml:space="preserve">methodology </w:t>
      </w:r>
      <w:r w:rsidR="00CD3CCD" w:rsidRPr="001C6291">
        <w:rPr>
          <w:rFonts w:asciiTheme="minorHAnsi" w:hAnsiTheme="minorHAnsi" w:cstheme="minorHAnsi"/>
        </w:rPr>
        <w:t xml:space="preserve">based on the policy </w:t>
      </w:r>
      <w:r w:rsidR="0043489D" w:rsidRPr="00637CB2">
        <w:rPr>
          <w:rFonts w:asciiTheme="minorHAnsi" w:hAnsiTheme="minorHAnsi" w:cstheme="minorHAnsi"/>
        </w:rPr>
        <w:t xml:space="preserve">has been </w:t>
      </w:r>
      <w:r w:rsidR="00CD3CCD" w:rsidRPr="001C6291">
        <w:rPr>
          <w:rFonts w:asciiTheme="minorHAnsi" w:hAnsiTheme="minorHAnsi" w:cstheme="minorHAnsi"/>
        </w:rPr>
        <w:t xml:space="preserve">established. This scoring </w:t>
      </w:r>
      <w:r w:rsidR="0043489D" w:rsidRPr="00637CB2">
        <w:rPr>
          <w:rFonts w:asciiTheme="minorHAnsi" w:hAnsiTheme="minorHAnsi" w:cstheme="minorHAnsi"/>
        </w:rPr>
        <w:t xml:space="preserve">methodology </w:t>
      </w:r>
      <w:r w:rsidR="00CD3CCD" w:rsidRPr="001C6291">
        <w:rPr>
          <w:rFonts w:asciiTheme="minorHAnsi" w:hAnsiTheme="minorHAnsi" w:cstheme="minorHAnsi"/>
        </w:rPr>
        <w:t>will help quantify and standardize the decision-making process for road conversion projects.</w:t>
      </w:r>
    </w:p>
    <w:p w14:paraId="090D60A5" w14:textId="77777777" w:rsidR="00CD3CCD" w:rsidRPr="00637CB2" w:rsidRDefault="00CD3CCD" w:rsidP="00CD3CCD">
      <w:pPr>
        <w:rPr>
          <w:rFonts w:asciiTheme="minorHAnsi" w:hAnsiTheme="minorHAnsi" w:cstheme="minorHAnsi"/>
        </w:rPr>
      </w:pPr>
      <w:r w:rsidRPr="00637CB2">
        <w:rPr>
          <w:rFonts w:asciiTheme="minorHAnsi" w:hAnsiTheme="minorHAnsi" w:cstheme="minorHAnsi"/>
        </w:rPr>
        <w:t xml:space="preserve">The creation of a </w:t>
      </w:r>
      <w:r w:rsidRPr="001C6291">
        <w:rPr>
          <w:rFonts w:asciiTheme="minorHAnsi" w:hAnsiTheme="minorHAnsi" w:cstheme="minorHAnsi"/>
        </w:rPr>
        <w:t xml:space="preserve">detailed scoring chart based on the evaluation criteria in </w:t>
      </w:r>
      <w:r w:rsidRPr="00637CB2">
        <w:rPr>
          <w:rFonts w:asciiTheme="minorHAnsi" w:hAnsiTheme="minorHAnsi" w:cstheme="minorHAnsi"/>
        </w:rPr>
        <w:t xml:space="preserve">the </w:t>
      </w:r>
      <w:r w:rsidRPr="001C6291">
        <w:rPr>
          <w:rFonts w:asciiTheme="minorHAnsi" w:hAnsiTheme="minorHAnsi" w:cstheme="minorHAnsi"/>
        </w:rPr>
        <w:t>Asphalt Road Conversion Policy</w:t>
      </w:r>
      <w:r w:rsidRPr="00637CB2">
        <w:rPr>
          <w:rFonts w:asciiTheme="minorHAnsi" w:hAnsiTheme="minorHAnsi" w:cstheme="minorHAnsi"/>
        </w:rPr>
        <w:t xml:space="preserve"> will </w:t>
      </w:r>
      <w:r w:rsidRPr="001C6291">
        <w:rPr>
          <w:rFonts w:asciiTheme="minorHAnsi" w:hAnsiTheme="minorHAnsi" w:cstheme="minorHAnsi"/>
        </w:rPr>
        <w:t xml:space="preserve">provide a quantitative method to assess and prioritize gravel roads for potential conversion to asphalt. </w:t>
      </w:r>
    </w:p>
    <w:p w14:paraId="61415A74" w14:textId="77777777" w:rsidR="00CD3CCD" w:rsidRPr="001C6291" w:rsidRDefault="00CD3CCD" w:rsidP="00CD3CCD">
      <w:pPr>
        <w:spacing w:after="160" w:line="259" w:lineRule="auto"/>
        <w:rPr>
          <w:rFonts w:asciiTheme="minorHAnsi" w:hAnsiTheme="minorHAnsi" w:cstheme="minorHAnsi"/>
        </w:rPr>
      </w:pPr>
      <w:r w:rsidRPr="00637CB2">
        <w:rPr>
          <w:rFonts w:asciiTheme="minorHAnsi" w:hAnsiTheme="minorHAnsi" w:cstheme="minorHAnsi"/>
        </w:rPr>
        <w:t>S</w:t>
      </w:r>
      <w:r w:rsidRPr="001C6291">
        <w:rPr>
          <w:rFonts w:asciiTheme="minorHAnsi" w:hAnsiTheme="minorHAnsi" w:cstheme="minorHAnsi"/>
        </w:rPr>
        <w:t>ome key features of the scoring system</w:t>
      </w:r>
      <w:r w:rsidRPr="00637CB2">
        <w:rPr>
          <w:rFonts w:asciiTheme="minorHAnsi" w:hAnsiTheme="minorHAnsi" w:cstheme="minorHAnsi"/>
        </w:rPr>
        <w:t xml:space="preserve"> are</w:t>
      </w:r>
      <w:r w:rsidRPr="001C6291">
        <w:rPr>
          <w:rFonts w:asciiTheme="minorHAnsi" w:hAnsiTheme="minorHAnsi" w:cstheme="minorHAnsi"/>
        </w:rPr>
        <w:t>:</w:t>
      </w:r>
    </w:p>
    <w:p w14:paraId="2337FD0B" w14:textId="575F2EDE"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 xml:space="preserve">Total possible score of 100 points, allowing for </w:t>
      </w:r>
      <w:r w:rsidR="008F184E" w:rsidRPr="00637CB2">
        <w:rPr>
          <w:rFonts w:asciiTheme="minorHAnsi" w:hAnsiTheme="minorHAnsi" w:cstheme="minorHAnsi"/>
        </w:rPr>
        <w:t>difference</w:t>
      </w:r>
      <w:r w:rsidRPr="001C6291">
        <w:rPr>
          <w:rFonts w:asciiTheme="minorHAnsi" w:hAnsiTheme="minorHAnsi" w:cstheme="minorHAnsi"/>
        </w:rPr>
        <w:t xml:space="preserve"> between projects.</w:t>
      </w:r>
    </w:p>
    <w:p w14:paraId="35F34DDD" w14:textId="77777777"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Heaviest weighting on traffic volume (30 points), aligning with our primary consideration of AADT.</w:t>
      </w:r>
    </w:p>
    <w:p w14:paraId="51FED9F8" w14:textId="4E45EE4B"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Significant weight given to connectivity (20 points) and economic impact (</w:t>
      </w:r>
      <w:r w:rsidR="00544CA3">
        <w:rPr>
          <w:rFonts w:asciiTheme="minorHAnsi" w:hAnsiTheme="minorHAnsi" w:cstheme="minorHAnsi"/>
        </w:rPr>
        <w:t>10</w:t>
      </w:r>
      <w:r w:rsidRPr="001C6291">
        <w:rPr>
          <w:rFonts w:asciiTheme="minorHAnsi" w:hAnsiTheme="minorHAnsi" w:cstheme="minorHAnsi"/>
        </w:rPr>
        <w:t xml:space="preserve"> points), reflecting their importance </w:t>
      </w:r>
      <w:r w:rsidRPr="00637CB2">
        <w:rPr>
          <w:rFonts w:asciiTheme="minorHAnsi" w:hAnsiTheme="minorHAnsi" w:cstheme="minorHAnsi"/>
        </w:rPr>
        <w:t xml:space="preserve">linking with </w:t>
      </w:r>
      <w:r w:rsidRPr="001C6291">
        <w:rPr>
          <w:rFonts w:asciiTheme="minorHAnsi" w:hAnsiTheme="minorHAnsi" w:cstheme="minorHAnsi"/>
        </w:rPr>
        <w:t xml:space="preserve">municipal </w:t>
      </w:r>
      <w:r w:rsidR="007A5530" w:rsidRPr="00637CB2">
        <w:rPr>
          <w:rFonts w:asciiTheme="minorHAnsi" w:hAnsiTheme="minorHAnsi" w:cstheme="minorHAnsi"/>
        </w:rPr>
        <w:t>long-term</w:t>
      </w:r>
      <w:r w:rsidRPr="00637CB2">
        <w:rPr>
          <w:rFonts w:asciiTheme="minorHAnsi" w:hAnsiTheme="minorHAnsi" w:cstheme="minorHAnsi"/>
        </w:rPr>
        <w:t xml:space="preserve"> </w:t>
      </w:r>
      <w:r w:rsidRPr="001C6291">
        <w:rPr>
          <w:rFonts w:asciiTheme="minorHAnsi" w:hAnsiTheme="minorHAnsi" w:cstheme="minorHAnsi"/>
        </w:rPr>
        <w:t>planning.</w:t>
      </w:r>
    </w:p>
    <w:p w14:paraId="38FCF242" w14:textId="77777777"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Safety considerations (15 points) adequately addressed, considering both accident history and dust control issues.</w:t>
      </w:r>
    </w:p>
    <w:p w14:paraId="5AE6AEC8" w14:textId="77777777"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Maintenance costs (10 points) factored in, encouraging long-term fiscal responsibility.</w:t>
      </w:r>
    </w:p>
    <w:p w14:paraId="5ECC2292" w14:textId="41648E1B"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 xml:space="preserve">Environmental factors </w:t>
      </w:r>
      <w:r w:rsidR="00FE2C54">
        <w:rPr>
          <w:rFonts w:asciiTheme="minorHAnsi" w:hAnsiTheme="minorHAnsi" w:cstheme="minorHAnsi"/>
        </w:rPr>
        <w:t>(</w:t>
      </w:r>
      <w:r w:rsidR="00752111">
        <w:rPr>
          <w:rFonts w:asciiTheme="minorHAnsi" w:hAnsiTheme="minorHAnsi" w:cstheme="minorHAnsi"/>
        </w:rPr>
        <w:t xml:space="preserve">5 points) </w:t>
      </w:r>
      <w:r w:rsidRPr="001C6291">
        <w:rPr>
          <w:rFonts w:asciiTheme="minorHAnsi" w:hAnsiTheme="minorHAnsi" w:cstheme="minorHAnsi"/>
        </w:rPr>
        <w:t>and development plans (</w:t>
      </w:r>
      <w:r w:rsidR="00752111">
        <w:rPr>
          <w:rFonts w:asciiTheme="minorHAnsi" w:hAnsiTheme="minorHAnsi" w:cstheme="minorHAnsi"/>
        </w:rPr>
        <w:t>10</w:t>
      </w:r>
      <w:r w:rsidRPr="001C6291">
        <w:rPr>
          <w:rFonts w:asciiTheme="minorHAnsi" w:hAnsiTheme="minorHAnsi" w:cstheme="minorHAnsi"/>
        </w:rPr>
        <w:t xml:space="preserve"> points) included to ensure comprehensive evaluation.</w:t>
      </w:r>
    </w:p>
    <w:p w14:paraId="585714CD" w14:textId="77777777"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Clear prioritization guidelines based on total scores, with thresholds for high, medium, and low priority projects.</w:t>
      </w:r>
    </w:p>
    <w:p w14:paraId="1FC5ED8B" w14:textId="77777777" w:rsidR="00CD3CCD" w:rsidRPr="001C6291" w:rsidRDefault="00CD3CCD" w:rsidP="00CD3CC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Cost-sharing considerations for projects scoring below 80 points, providing a fair framework for partial funding by benefiting properties.</w:t>
      </w:r>
    </w:p>
    <w:p w14:paraId="0736A4A6" w14:textId="77777777" w:rsidR="00CD3CCD" w:rsidRPr="001C6291" w:rsidRDefault="00CD3CCD" w:rsidP="00CD3CCD">
      <w:pPr>
        <w:spacing w:after="160" w:line="259" w:lineRule="auto"/>
        <w:rPr>
          <w:rFonts w:asciiTheme="minorHAnsi" w:hAnsiTheme="minorHAnsi" w:cstheme="minorHAnsi"/>
        </w:rPr>
      </w:pPr>
      <w:r w:rsidRPr="001C6291">
        <w:rPr>
          <w:rFonts w:asciiTheme="minorHAnsi" w:hAnsiTheme="minorHAnsi" w:cstheme="minorHAnsi"/>
        </w:rPr>
        <w:t>This scoring chart will help standardize the evaluation process and make it more transparent and defensible to residents. It also allows for flexibility in decision-making while providing a structured approach to prioritization.</w:t>
      </w:r>
    </w:p>
    <w:p w14:paraId="56571BCA" w14:textId="77777777" w:rsidR="00CD3CCD" w:rsidRPr="001C6291" w:rsidRDefault="00CD3CCD" w:rsidP="00CD3CCD">
      <w:pPr>
        <w:spacing w:after="160" w:line="259" w:lineRule="auto"/>
        <w:rPr>
          <w:rFonts w:asciiTheme="minorHAnsi" w:hAnsiTheme="minorHAnsi" w:cstheme="minorHAnsi"/>
        </w:rPr>
      </w:pPr>
      <w:r w:rsidRPr="001C6291">
        <w:rPr>
          <w:rFonts w:asciiTheme="minorHAnsi" w:hAnsiTheme="minorHAnsi" w:cstheme="minorHAnsi"/>
        </w:rPr>
        <w:lastRenderedPageBreak/>
        <w:t>To implement this scoring system effectively</w:t>
      </w:r>
      <w:r w:rsidRPr="00637CB2">
        <w:rPr>
          <w:rFonts w:asciiTheme="minorHAnsi" w:hAnsiTheme="minorHAnsi" w:cstheme="minorHAnsi"/>
        </w:rPr>
        <w:t>, will require</w:t>
      </w:r>
      <w:r w:rsidRPr="001C6291">
        <w:rPr>
          <w:rFonts w:asciiTheme="minorHAnsi" w:hAnsiTheme="minorHAnsi" w:cstheme="minorHAnsi"/>
        </w:rPr>
        <w:t>:</w:t>
      </w:r>
    </w:p>
    <w:p w14:paraId="66D20A05" w14:textId="7A27A4F0" w:rsidR="00CD3CCD" w:rsidRPr="001C6291" w:rsidRDefault="00CD3CCD" w:rsidP="00CD3CC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637CB2">
        <w:rPr>
          <w:rFonts w:asciiTheme="minorHAnsi" w:hAnsiTheme="minorHAnsi" w:cstheme="minorHAnsi"/>
        </w:rPr>
        <w:t>T</w:t>
      </w:r>
      <w:r w:rsidRPr="001C6291">
        <w:rPr>
          <w:rFonts w:asciiTheme="minorHAnsi" w:hAnsiTheme="minorHAnsi" w:cstheme="minorHAnsi"/>
        </w:rPr>
        <w:t xml:space="preserve">he Public Works Department </w:t>
      </w:r>
      <w:r w:rsidR="008D78A8" w:rsidRPr="00637CB2">
        <w:rPr>
          <w:rFonts w:asciiTheme="minorHAnsi" w:hAnsiTheme="minorHAnsi" w:cstheme="minorHAnsi"/>
        </w:rPr>
        <w:t xml:space="preserve">to </w:t>
      </w:r>
      <w:r w:rsidR="007A5530" w:rsidRPr="00637CB2">
        <w:rPr>
          <w:rFonts w:asciiTheme="minorHAnsi" w:hAnsiTheme="minorHAnsi" w:cstheme="minorHAnsi"/>
        </w:rPr>
        <w:t>report</w:t>
      </w:r>
      <w:r w:rsidRPr="00637CB2">
        <w:rPr>
          <w:rFonts w:asciiTheme="minorHAnsi" w:hAnsiTheme="minorHAnsi" w:cstheme="minorHAnsi"/>
        </w:rPr>
        <w:t xml:space="preserve"> yearly to Council </w:t>
      </w:r>
      <w:r w:rsidRPr="001C6291">
        <w:rPr>
          <w:rFonts w:asciiTheme="minorHAnsi" w:hAnsiTheme="minorHAnsi" w:cstheme="minorHAnsi"/>
        </w:rPr>
        <w:t xml:space="preserve">on the scoring criteria </w:t>
      </w:r>
      <w:r w:rsidRPr="00637CB2">
        <w:rPr>
          <w:rFonts w:asciiTheme="minorHAnsi" w:hAnsiTheme="minorHAnsi" w:cstheme="minorHAnsi"/>
        </w:rPr>
        <w:t>used and recommended conversions</w:t>
      </w:r>
      <w:r w:rsidRPr="001C6291">
        <w:rPr>
          <w:rFonts w:asciiTheme="minorHAnsi" w:hAnsiTheme="minorHAnsi" w:cstheme="minorHAnsi"/>
        </w:rPr>
        <w:t>.</w:t>
      </w:r>
    </w:p>
    <w:p w14:paraId="22D74267" w14:textId="76879FB0" w:rsidR="00CD3CCD" w:rsidRPr="001C6291" w:rsidRDefault="00CD3CCD" w:rsidP="00CD3CC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 xml:space="preserve">Regularly review </w:t>
      </w:r>
      <w:r w:rsidR="008D78A8" w:rsidRPr="00637CB2">
        <w:rPr>
          <w:rFonts w:asciiTheme="minorHAnsi" w:hAnsiTheme="minorHAnsi" w:cstheme="minorHAnsi"/>
        </w:rPr>
        <w:t xml:space="preserve">of </w:t>
      </w:r>
      <w:r w:rsidRPr="001C6291">
        <w:rPr>
          <w:rFonts w:asciiTheme="minorHAnsi" w:hAnsiTheme="minorHAnsi" w:cstheme="minorHAnsi"/>
        </w:rPr>
        <w:t>the scoring system based on outcomes and feedback.</w:t>
      </w:r>
    </w:p>
    <w:p w14:paraId="371B2211" w14:textId="77777777" w:rsidR="00CD3CCD" w:rsidRPr="00637CB2" w:rsidRDefault="00CD3CCD" w:rsidP="00CD3CC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1C6291">
        <w:rPr>
          <w:rFonts w:asciiTheme="minorHAnsi" w:hAnsiTheme="minorHAnsi" w:cstheme="minorHAnsi"/>
        </w:rPr>
        <w:t>Sharing scoring criteria with the public to increase transparency in the decision-making process.</w:t>
      </w:r>
    </w:p>
    <w:p w14:paraId="26F6A5F1" w14:textId="77777777" w:rsidR="00CD3CCD" w:rsidRPr="00637CB2" w:rsidRDefault="00CD3CCD" w:rsidP="00CD3CCD">
      <w:pPr>
        <w:rPr>
          <w:rFonts w:asciiTheme="minorHAnsi" w:hAnsiTheme="minorHAnsi" w:cstheme="minorHAnsi"/>
        </w:rPr>
      </w:pPr>
      <w:r w:rsidRPr="00637CB2">
        <w:rPr>
          <w:rFonts w:asciiTheme="minorHAnsi" w:hAnsiTheme="minorHAnsi" w:cstheme="minorHAnsi"/>
        </w:rPr>
        <w:t>By following this implementation strategy, the RM of St. Clements can ensure that the Asphalt Road Conversion Scoring Chart is applied effectively, consistently, and transparently, leading to defensible decision-making in road improvement projects.</w:t>
      </w:r>
    </w:p>
    <w:p w14:paraId="5F48D821" w14:textId="0B47FE7B" w:rsidR="00CD3CCD" w:rsidRPr="00637CB2" w:rsidRDefault="00CD3CCD" w:rsidP="00CD3CCD">
      <w:pPr>
        <w:rPr>
          <w:rFonts w:asciiTheme="minorHAnsi" w:hAnsiTheme="minorHAnsi" w:cstheme="minorHAnsi"/>
        </w:rPr>
      </w:pPr>
      <w:r w:rsidRPr="00637CB2">
        <w:rPr>
          <w:rFonts w:asciiTheme="minorHAnsi" w:hAnsiTheme="minorHAnsi" w:cstheme="minorHAnsi"/>
        </w:rPr>
        <w:t xml:space="preserve">An implementation strategy for the </w:t>
      </w:r>
      <w:r w:rsidR="0037543B" w:rsidRPr="00637CB2">
        <w:rPr>
          <w:rFonts w:asciiTheme="minorHAnsi" w:hAnsiTheme="minorHAnsi" w:cstheme="minorHAnsi"/>
        </w:rPr>
        <w:t>a</w:t>
      </w:r>
      <w:r w:rsidRPr="00637CB2">
        <w:rPr>
          <w:rFonts w:asciiTheme="minorHAnsi" w:hAnsiTheme="minorHAnsi" w:cstheme="minorHAnsi"/>
        </w:rPr>
        <w:t xml:space="preserve">sphalt </w:t>
      </w:r>
      <w:r w:rsidR="0037543B" w:rsidRPr="00637CB2">
        <w:rPr>
          <w:rFonts w:asciiTheme="minorHAnsi" w:hAnsiTheme="minorHAnsi" w:cstheme="minorHAnsi"/>
        </w:rPr>
        <w:t xml:space="preserve">roads </w:t>
      </w:r>
      <w:r w:rsidRPr="00637CB2">
        <w:rPr>
          <w:rFonts w:asciiTheme="minorHAnsi" w:hAnsiTheme="minorHAnsi" w:cstheme="minorHAnsi"/>
        </w:rPr>
        <w:t>should address several key areas to ensure the scoring system is applied effectively and consistently.  The implementation strategy, would follow the following steps:</w:t>
      </w:r>
    </w:p>
    <w:p w14:paraId="08985211" w14:textId="1C1A3DF7" w:rsidR="00CD3CCD" w:rsidRPr="00637CB2" w:rsidRDefault="0037543B" w:rsidP="00CD3CCD">
      <w:pPr>
        <w:pStyle w:val="ListParagraph"/>
        <w:numPr>
          <w:ilvl w:val="0"/>
          <w:numId w:val="15"/>
        </w:numPr>
        <w:rPr>
          <w:rFonts w:cstheme="minorHAnsi"/>
        </w:rPr>
      </w:pPr>
      <w:r w:rsidRPr="00637CB2">
        <w:rPr>
          <w:rFonts w:cstheme="minorHAnsi"/>
        </w:rPr>
        <w:t>The</w:t>
      </w:r>
      <w:r w:rsidR="00CD3CCD" w:rsidRPr="00637CB2">
        <w:rPr>
          <w:rFonts w:cstheme="minorHAnsi"/>
        </w:rPr>
        <w:t xml:space="preserve"> development of the scoring methodology in collaboration with external experts in road assessment and municipal infrastructure planning.</w:t>
      </w:r>
    </w:p>
    <w:p w14:paraId="5691151D" w14:textId="77777777" w:rsidR="00CD3CCD" w:rsidRPr="00637CB2" w:rsidRDefault="00CD3CCD" w:rsidP="00CD3CCD">
      <w:pPr>
        <w:pStyle w:val="ListParagraph"/>
        <w:numPr>
          <w:ilvl w:val="0"/>
          <w:numId w:val="15"/>
        </w:numPr>
        <w:rPr>
          <w:rFonts w:cstheme="minorHAnsi"/>
        </w:rPr>
      </w:pPr>
      <w:r w:rsidRPr="00637CB2">
        <w:rPr>
          <w:rFonts w:cstheme="minorHAnsi"/>
        </w:rPr>
        <w:t>Develop a communication plan to introduce the new scoring system to the public, emphasizing fairness and efficient use of municipal resources.</w:t>
      </w:r>
    </w:p>
    <w:p w14:paraId="16E3E98E" w14:textId="77777777" w:rsidR="00CD3CCD" w:rsidRPr="00637CB2" w:rsidRDefault="00CD3CCD" w:rsidP="00CD3CCD">
      <w:pPr>
        <w:pStyle w:val="ListParagraph"/>
        <w:numPr>
          <w:ilvl w:val="0"/>
          <w:numId w:val="15"/>
        </w:numPr>
        <w:rPr>
          <w:rFonts w:cstheme="minorHAnsi"/>
        </w:rPr>
      </w:pPr>
      <w:r w:rsidRPr="00637CB2">
        <w:rPr>
          <w:rFonts w:cstheme="minorHAnsi"/>
        </w:rPr>
        <w:t>Consultation with Council to familiarize elected officials with the scoring system and its implications for decision-making.</w:t>
      </w:r>
    </w:p>
    <w:p w14:paraId="4083B544" w14:textId="77777777" w:rsidR="00CD3CCD" w:rsidRPr="00637CB2" w:rsidRDefault="00CD3CCD" w:rsidP="00CD3CCD">
      <w:pPr>
        <w:rPr>
          <w:rFonts w:asciiTheme="minorHAnsi" w:hAnsiTheme="minorHAnsi" w:cstheme="minorHAnsi"/>
        </w:rPr>
      </w:pPr>
      <w:r w:rsidRPr="00637CB2">
        <w:rPr>
          <w:rFonts w:asciiTheme="minorHAnsi" w:hAnsiTheme="minorHAnsi" w:cstheme="minorHAnsi"/>
        </w:rPr>
        <w:t>The RM of St. Clements can ensure that the scoring chart becomes an integral and effective part of its road management and budget process. This will lead to more transparent, consistent, and defensible decisions regarding the conversion of gravel roads to asphalt.</w:t>
      </w:r>
    </w:p>
    <w:p w14:paraId="17CDD2E3" w14:textId="77777777" w:rsidR="00CD3CCD" w:rsidRPr="00637CB2" w:rsidRDefault="00CD3CCD" w:rsidP="00CD3CCD">
      <w:pPr>
        <w:rPr>
          <w:rFonts w:asciiTheme="minorHAnsi" w:hAnsiTheme="minorHAnsi" w:cstheme="minorHAnsi"/>
        </w:rPr>
      </w:pPr>
      <w:r w:rsidRPr="00920B60">
        <w:rPr>
          <w:rFonts w:asciiTheme="minorHAnsi" w:hAnsiTheme="minorHAnsi" w:cstheme="minorHAnsi"/>
        </w:rPr>
        <w:t>By following this implementation strategy, the RM of St. Clements can ensure that the Asphalt Road Conversion is applied effectively, consistently, and transparently, leading to defensible decision-making in road improvement projects.</w:t>
      </w:r>
      <w:r w:rsidRPr="00637CB2">
        <w:rPr>
          <w:rFonts w:asciiTheme="minorHAnsi" w:hAnsiTheme="minorHAnsi" w:cstheme="minorHAnsi"/>
        </w:rPr>
        <w:t xml:space="preserve"> The following Implementation strategy is proposed:</w:t>
      </w:r>
    </w:p>
    <w:p w14:paraId="4E20187E" w14:textId="77777777" w:rsidR="00CD3CCD" w:rsidRPr="00920B60" w:rsidRDefault="00CD3CCD" w:rsidP="00CD3CCD">
      <w:pPr>
        <w:spacing w:after="160" w:line="259" w:lineRule="auto"/>
        <w:rPr>
          <w:rFonts w:asciiTheme="minorHAnsi" w:hAnsiTheme="minorHAnsi" w:cstheme="minorHAnsi"/>
        </w:rPr>
      </w:pPr>
      <w:r w:rsidRPr="00920B60">
        <w:rPr>
          <w:rFonts w:asciiTheme="minorHAnsi" w:hAnsiTheme="minorHAnsi" w:cstheme="minorHAnsi"/>
        </w:rPr>
        <w:t>Implementation Strategy for Asphalt Road Conversion</w:t>
      </w:r>
      <w:r w:rsidRPr="00637CB2">
        <w:rPr>
          <w:rFonts w:asciiTheme="minorHAnsi" w:hAnsiTheme="minorHAnsi" w:cstheme="minorHAnsi"/>
        </w:rPr>
        <w:t>s</w:t>
      </w:r>
    </w:p>
    <w:p w14:paraId="4058854C" w14:textId="77777777" w:rsidR="00CD3CCD" w:rsidRPr="00920B60" w:rsidRDefault="00CD3CCD" w:rsidP="00CD3CCD">
      <w:pPr>
        <w:spacing w:after="160" w:line="259" w:lineRule="auto"/>
        <w:rPr>
          <w:rFonts w:asciiTheme="minorHAnsi" w:hAnsiTheme="minorHAnsi" w:cstheme="minorHAnsi"/>
        </w:rPr>
      </w:pPr>
      <w:r w:rsidRPr="00920B60">
        <w:rPr>
          <w:rFonts w:asciiTheme="minorHAnsi" w:hAnsiTheme="minorHAnsi" w:cstheme="minorHAnsi"/>
        </w:rPr>
        <w:t xml:space="preserve">1. </w:t>
      </w:r>
      <w:r w:rsidRPr="00637CB2">
        <w:rPr>
          <w:rFonts w:asciiTheme="minorHAnsi" w:hAnsiTheme="minorHAnsi" w:cstheme="minorHAnsi"/>
        </w:rPr>
        <w:t>Development of Scoring Methodology</w:t>
      </w:r>
    </w:p>
    <w:p w14:paraId="1EFE8130" w14:textId="77777777" w:rsidR="00CD3CCD" w:rsidRPr="00920B60" w:rsidRDefault="00CD3CCD" w:rsidP="00CD3CC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 xml:space="preserve">Develop </w:t>
      </w:r>
      <w:r w:rsidRPr="00637CB2">
        <w:rPr>
          <w:rFonts w:asciiTheme="minorHAnsi" w:hAnsiTheme="minorHAnsi" w:cstheme="minorHAnsi"/>
        </w:rPr>
        <w:t>procedures</w:t>
      </w:r>
      <w:r w:rsidRPr="00920B60">
        <w:rPr>
          <w:rFonts w:asciiTheme="minorHAnsi" w:hAnsiTheme="minorHAnsi" w:cstheme="minorHAnsi"/>
        </w:rPr>
        <w:t xml:space="preserve"> for Public Works staff on the use of the scoring chart</w:t>
      </w:r>
      <w:r w:rsidRPr="00637CB2">
        <w:rPr>
          <w:rFonts w:asciiTheme="minorHAnsi" w:hAnsiTheme="minorHAnsi" w:cstheme="minorHAnsi"/>
        </w:rPr>
        <w:t xml:space="preserve"> and </w:t>
      </w:r>
      <w:r w:rsidRPr="00920B60">
        <w:rPr>
          <w:rFonts w:asciiTheme="minorHAnsi" w:hAnsiTheme="minorHAnsi" w:cstheme="minorHAnsi"/>
        </w:rPr>
        <w:t>how to gather necessary data to apply the scoring system consistently.</w:t>
      </w:r>
    </w:p>
    <w:p w14:paraId="24AEDA58" w14:textId="77777777" w:rsidR="00CD3CCD" w:rsidRPr="00920B60" w:rsidRDefault="00CD3CCD" w:rsidP="00CD3CC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637CB2">
        <w:rPr>
          <w:rFonts w:asciiTheme="minorHAnsi" w:hAnsiTheme="minorHAnsi" w:cstheme="minorHAnsi"/>
        </w:rPr>
        <w:t>A</w:t>
      </w:r>
      <w:r w:rsidRPr="00920B60">
        <w:rPr>
          <w:rFonts w:asciiTheme="minorHAnsi" w:hAnsiTheme="minorHAnsi" w:cstheme="minorHAnsi"/>
        </w:rPr>
        <w:t xml:space="preserve">nnual </w:t>
      </w:r>
      <w:r w:rsidRPr="00637CB2">
        <w:rPr>
          <w:rFonts w:asciiTheme="minorHAnsi" w:hAnsiTheme="minorHAnsi" w:cstheme="minorHAnsi"/>
        </w:rPr>
        <w:t xml:space="preserve">review of </w:t>
      </w:r>
      <w:r w:rsidRPr="00920B60">
        <w:rPr>
          <w:rFonts w:asciiTheme="minorHAnsi" w:hAnsiTheme="minorHAnsi" w:cstheme="minorHAnsi"/>
        </w:rPr>
        <w:t xml:space="preserve">the scoring system </w:t>
      </w:r>
      <w:r w:rsidRPr="00637CB2">
        <w:rPr>
          <w:rFonts w:asciiTheme="minorHAnsi" w:hAnsiTheme="minorHAnsi" w:cstheme="minorHAnsi"/>
        </w:rPr>
        <w:t xml:space="preserve">with Council </w:t>
      </w:r>
      <w:r w:rsidRPr="00920B60">
        <w:rPr>
          <w:rFonts w:asciiTheme="minorHAnsi" w:hAnsiTheme="minorHAnsi" w:cstheme="minorHAnsi"/>
        </w:rPr>
        <w:t>and introduce any updates or refinements.</w:t>
      </w:r>
    </w:p>
    <w:p w14:paraId="62FB1585" w14:textId="77777777" w:rsidR="00CD3CCD" w:rsidRPr="00920B60" w:rsidRDefault="00CD3CCD" w:rsidP="00CD3CCD">
      <w:pPr>
        <w:spacing w:after="160" w:line="259" w:lineRule="auto"/>
        <w:rPr>
          <w:rFonts w:asciiTheme="minorHAnsi" w:hAnsiTheme="minorHAnsi" w:cstheme="minorHAnsi"/>
        </w:rPr>
      </w:pPr>
      <w:r w:rsidRPr="00920B60">
        <w:rPr>
          <w:rFonts w:asciiTheme="minorHAnsi" w:hAnsiTheme="minorHAnsi" w:cstheme="minorHAnsi"/>
        </w:rPr>
        <w:t xml:space="preserve">2. Data Collection and Management </w:t>
      </w:r>
    </w:p>
    <w:p w14:paraId="557567F5" w14:textId="77777777" w:rsidR="00CD3CCD" w:rsidRPr="00920B60" w:rsidRDefault="00CD3CCD" w:rsidP="00CD3CC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 xml:space="preserve">Develop </w:t>
      </w:r>
      <w:r w:rsidRPr="00637CB2">
        <w:rPr>
          <w:rFonts w:asciiTheme="minorHAnsi" w:hAnsiTheme="minorHAnsi" w:cstheme="minorHAnsi"/>
        </w:rPr>
        <w:t xml:space="preserve">process for </w:t>
      </w:r>
      <w:r w:rsidRPr="00920B60">
        <w:rPr>
          <w:rFonts w:asciiTheme="minorHAnsi" w:hAnsiTheme="minorHAnsi" w:cstheme="minorHAnsi"/>
        </w:rPr>
        <w:t xml:space="preserve">collecting data on each </w:t>
      </w:r>
      <w:proofErr w:type="gramStart"/>
      <w:r w:rsidRPr="00637CB2">
        <w:rPr>
          <w:rFonts w:asciiTheme="minorHAnsi" w:hAnsiTheme="minorHAnsi" w:cstheme="minorHAnsi"/>
        </w:rPr>
        <w:t>criteria</w:t>
      </w:r>
      <w:proofErr w:type="gramEnd"/>
      <w:r w:rsidRPr="00637CB2">
        <w:rPr>
          <w:rFonts w:asciiTheme="minorHAnsi" w:hAnsiTheme="minorHAnsi" w:cstheme="minorHAnsi"/>
        </w:rPr>
        <w:t xml:space="preserve"> (</w:t>
      </w:r>
      <w:r w:rsidRPr="00920B60">
        <w:rPr>
          <w:rFonts w:asciiTheme="minorHAnsi" w:hAnsiTheme="minorHAnsi" w:cstheme="minorHAnsi"/>
        </w:rPr>
        <w:t>e.g., traffic counts, accident reports, maintenance cost projections).</w:t>
      </w:r>
    </w:p>
    <w:p w14:paraId="1421F746" w14:textId="77777777" w:rsidR="00CD3CCD" w:rsidRPr="00920B60" w:rsidRDefault="00CD3CCD" w:rsidP="00CD3CC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lastRenderedPageBreak/>
        <w:t xml:space="preserve">Integrate the scoring data with the </w:t>
      </w:r>
      <w:r w:rsidRPr="00637CB2">
        <w:rPr>
          <w:rFonts w:asciiTheme="minorHAnsi" w:hAnsiTheme="minorHAnsi" w:cstheme="minorHAnsi"/>
        </w:rPr>
        <w:t>RM’s</w:t>
      </w:r>
      <w:r w:rsidRPr="00920B60">
        <w:rPr>
          <w:rFonts w:asciiTheme="minorHAnsi" w:hAnsiTheme="minorHAnsi" w:cstheme="minorHAnsi"/>
        </w:rPr>
        <w:t xml:space="preserve"> Geographic Information System (GIS) for spatial analysis and visualization.</w:t>
      </w:r>
    </w:p>
    <w:p w14:paraId="76180707" w14:textId="77777777" w:rsidR="00CD3CCD" w:rsidRPr="00920B60" w:rsidRDefault="00CD3CCD" w:rsidP="00CD3CC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637CB2">
        <w:rPr>
          <w:rFonts w:asciiTheme="minorHAnsi" w:hAnsiTheme="minorHAnsi" w:cstheme="minorHAnsi"/>
        </w:rPr>
        <w:t xml:space="preserve">Develop </w:t>
      </w:r>
      <w:r w:rsidRPr="00920B60">
        <w:rPr>
          <w:rFonts w:asciiTheme="minorHAnsi" w:hAnsiTheme="minorHAnsi" w:cstheme="minorHAnsi"/>
        </w:rPr>
        <w:t xml:space="preserve">data validation </w:t>
      </w:r>
      <w:r w:rsidRPr="00637CB2">
        <w:rPr>
          <w:rFonts w:asciiTheme="minorHAnsi" w:hAnsiTheme="minorHAnsi" w:cstheme="minorHAnsi"/>
        </w:rPr>
        <w:t xml:space="preserve">process </w:t>
      </w:r>
      <w:r w:rsidRPr="00920B60">
        <w:rPr>
          <w:rFonts w:asciiTheme="minorHAnsi" w:hAnsiTheme="minorHAnsi" w:cstheme="minorHAnsi"/>
        </w:rPr>
        <w:t xml:space="preserve">to </w:t>
      </w:r>
      <w:r w:rsidRPr="00637CB2">
        <w:rPr>
          <w:rFonts w:asciiTheme="minorHAnsi" w:hAnsiTheme="minorHAnsi" w:cstheme="minorHAnsi"/>
        </w:rPr>
        <w:t xml:space="preserve">identify </w:t>
      </w:r>
      <w:r w:rsidRPr="00920B60">
        <w:rPr>
          <w:rFonts w:asciiTheme="minorHAnsi" w:hAnsiTheme="minorHAnsi" w:cstheme="minorHAnsi"/>
        </w:rPr>
        <w:t xml:space="preserve">potential </w:t>
      </w:r>
      <w:r w:rsidRPr="00637CB2">
        <w:rPr>
          <w:rFonts w:asciiTheme="minorHAnsi" w:hAnsiTheme="minorHAnsi" w:cstheme="minorHAnsi"/>
        </w:rPr>
        <w:t xml:space="preserve">errors </w:t>
      </w:r>
      <w:r w:rsidRPr="00920B60">
        <w:rPr>
          <w:rFonts w:asciiTheme="minorHAnsi" w:hAnsiTheme="minorHAnsi" w:cstheme="minorHAnsi"/>
        </w:rPr>
        <w:t xml:space="preserve">or </w:t>
      </w:r>
      <w:r w:rsidRPr="00637CB2">
        <w:rPr>
          <w:rFonts w:asciiTheme="minorHAnsi" w:hAnsiTheme="minorHAnsi" w:cstheme="minorHAnsi"/>
        </w:rPr>
        <w:t xml:space="preserve">invalid </w:t>
      </w:r>
      <w:r w:rsidRPr="00920B60">
        <w:rPr>
          <w:rFonts w:asciiTheme="minorHAnsi" w:hAnsiTheme="minorHAnsi" w:cstheme="minorHAnsi"/>
        </w:rPr>
        <w:t>entries.</w:t>
      </w:r>
    </w:p>
    <w:p w14:paraId="12D28624" w14:textId="77777777" w:rsidR="00CD3CCD" w:rsidRPr="00920B60" w:rsidRDefault="00CD3CCD" w:rsidP="00CD3CC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Establish an annual schedule</w:t>
      </w:r>
      <w:r w:rsidRPr="00637CB2">
        <w:rPr>
          <w:rFonts w:asciiTheme="minorHAnsi" w:hAnsiTheme="minorHAnsi" w:cstheme="minorHAnsi"/>
        </w:rPr>
        <w:t>d review</w:t>
      </w:r>
      <w:r w:rsidRPr="00920B60">
        <w:rPr>
          <w:rFonts w:asciiTheme="minorHAnsi" w:hAnsiTheme="minorHAnsi" w:cstheme="minorHAnsi"/>
        </w:rPr>
        <w:t xml:space="preserve"> for road assessments and scoring.</w:t>
      </w:r>
    </w:p>
    <w:p w14:paraId="3170CA74" w14:textId="77777777" w:rsidR="00CD3CCD" w:rsidRPr="00920B60" w:rsidRDefault="00CD3CCD" w:rsidP="00CD3CC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 xml:space="preserve">Align the scoring with the </w:t>
      </w:r>
      <w:r w:rsidRPr="00637CB2">
        <w:rPr>
          <w:rFonts w:asciiTheme="minorHAnsi" w:hAnsiTheme="minorHAnsi" w:cstheme="minorHAnsi"/>
        </w:rPr>
        <w:t xml:space="preserve">RM’s </w:t>
      </w:r>
      <w:r w:rsidRPr="00920B60">
        <w:rPr>
          <w:rFonts w:asciiTheme="minorHAnsi" w:hAnsiTheme="minorHAnsi" w:cstheme="minorHAnsi"/>
        </w:rPr>
        <w:t>budget planning.</w:t>
      </w:r>
    </w:p>
    <w:p w14:paraId="4F138088" w14:textId="77777777" w:rsidR="00CD3CCD" w:rsidRPr="00920B60" w:rsidRDefault="00CD3CCD" w:rsidP="00CD3CCD">
      <w:pPr>
        <w:spacing w:after="160" w:line="259" w:lineRule="auto"/>
        <w:rPr>
          <w:rFonts w:asciiTheme="minorHAnsi" w:hAnsiTheme="minorHAnsi" w:cstheme="minorHAnsi"/>
        </w:rPr>
      </w:pPr>
      <w:r w:rsidRPr="00637CB2">
        <w:rPr>
          <w:rFonts w:asciiTheme="minorHAnsi" w:hAnsiTheme="minorHAnsi" w:cstheme="minorHAnsi"/>
        </w:rPr>
        <w:t>3</w:t>
      </w:r>
      <w:r w:rsidRPr="00920B60">
        <w:rPr>
          <w:rFonts w:asciiTheme="minorHAnsi" w:hAnsiTheme="minorHAnsi" w:cstheme="minorHAnsi"/>
        </w:rPr>
        <w:t>. Transparency and Public Communication</w:t>
      </w:r>
    </w:p>
    <w:p w14:paraId="3A36CAAE" w14:textId="77777777" w:rsidR="00CD3CCD" w:rsidRPr="00920B60" w:rsidRDefault="00CD3CCD" w:rsidP="00CD3C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 xml:space="preserve">Create materials (brochures, web content) explaining the scoring system and </w:t>
      </w:r>
      <w:r w:rsidRPr="00637CB2">
        <w:rPr>
          <w:rFonts w:asciiTheme="minorHAnsi" w:hAnsiTheme="minorHAnsi" w:cstheme="minorHAnsi"/>
        </w:rPr>
        <w:t xml:space="preserve">the </w:t>
      </w:r>
      <w:r w:rsidRPr="00920B60">
        <w:rPr>
          <w:rFonts w:asciiTheme="minorHAnsi" w:hAnsiTheme="minorHAnsi" w:cstheme="minorHAnsi"/>
        </w:rPr>
        <w:t>decision-making</w:t>
      </w:r>
      <w:r w:rsidRPr="00637CB2">
        <w:rPr>
          <w:rFonts w:asciiTheme="minorHAnsi" w:hAnsiTheme="minorHAnsi" w:cstheme="minorHAnsi"/>
        </w:rPr>
        <w:t xml:space="preserve"> process</w:t>
      </w:r>
      <w:r w:rsidRPr="00920B60">
        <w:rPr>
          <w:rFonts w:asciiTheme="minorHAnsi" w:hAnsiTheme="minorHAnsi" w:cstheme="minorHAnsi"/>
        </w:rPr>
        <w:t>.</w:t>
      </w:r>
    </w:p>
    <w:p w14:paraId="630A56EA" w14:textId="77777777" w:rsidR="00CD3CCD" w:rsidRPr="00920B60" w:rsidRDefault="00CD3CCD" w:rsidP="00CD3C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Publish annual</w:t>
      </w:r>
      <w:r w:rsidRPr="00637CB2">
        <w:rPr>
          <w:rFonts w:asciiTheme="minorHAnsi" w:hAnsiTheme="minorHAnsi" w:cstheme="minorHAnsi"/>
        </w:rPr>
        <w:t>ly</w:t>
      </w:r>
      <w:r w:rsidRPr="00920B60">
        <w:rPr>
          <w:rFonts w:asciiTheme="minorHAnsi" w:hAnsiTheme="minorHAnsi" w:cstheme="minorHAnsi"/>
        </w:rPr>
        <w:t xml:space="preserve"> assessed roads and prioritization.</w:t>
      </w:r>
    </w:p>
    <w:p w14:paraId="1EB549D1" w14:textId="77777777" w:rsidR="00CD3CCD" w:rsidRPr="00920B60" w:rsidRDefault="00CD3CCD" w:rsidP="00CD3CC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Provide briefing to Council on the scoring results and their implications to budget requests and project proposals.</w:t>
      </w:r>
    </w:p>
    <w:p w14:paraId="2BDDA59A" w14:textId="77777777" w:rsidR="00CD3CCD" w:rsidRPr="00920B60" w:rsidRDefault="00CD3CCD" w:rsidP="00CD3CCD">
      <w:pPr>
        <w:spacing w:after="160" w:line="259" w:lineRule="auto"/>
        <w:rPr>
          <w:rFonts w:asciiTheme="minorHAnsi" w:hAnsiTheme="minorHAnsi" w:cstheme="minorHAnsi"/>
        </w:rPr>
      </w:pPr>
      <w:r w:rsidRPr="00637CB2">
        <w:rPr>
          <w:rFonts w:asciiTheme="minorHAnsi" w:hAnsiTheme="minorHAnsi" w:cstheme="minorHAnsi"/>
        </w:rPr>
        <w:t>4.</w:t>
      </w:r>
      <w:r w:rsidRPr="00920B60">
        <w:rPr>
          <w:rFonts w:asciiTheme="minorHAnsi" w:hAnsiTheme="minorHAnsi" w:cstheme="minorHAnsi"/>
        </w:rPr>
        <w:t xml:space="preserve"> Multi-Year Planning</w:t>
      </w:r>
    </w:p>
    <w:p w14:paraId="7126D424" w14:textId="77777777" w:rsidR="00CD3CCD" w:rsidRPr="00920B60" w:rsidRDefault="00CD3CCD" w:rsidP="00CD3CC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Use scoring data to develop and update a 5-year road conversion plan.</w:t>
      </w:r>
    </w:p>
    <w:p w14:paraId="79A5690D" w14:textId="77777777" w:rsidR="00CD3CCD" w:rsidRPr="00920B60" w:rsidRDefault="00CD3CCD" w:rsidP="00CD3CC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920B60">
        <w:rPr>
          <w:rFonts w:asciiTheme="minorHAnsi" w:hAnsiTheme="minorHAnsi" w:cstheme="minorHAnsi"/>
        </w:rPr>
        <w:t>Align this plan with broader municipal infrastructure and development strategies.</w:t>
      </w:r>
    </w:p>
    <w:p w14:paraId="71F0B2A1"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b/>
          <w:bCs/>
          <w:lang w:val="en-CA"/>
        </w:rPr>
        <w:t>Prioritization Process</w:t>
      </w:r>
    </w:p>
    <w:p w14:paraId="3A01CE70"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lang w:val="en-CA"/>
        </w:rPr>
        <w:t>To ensure that asphalt road conversions align with the RM of St. Clements' strategic goals and address the most pressing infrastructure needs, the following prioritization process is proposed:</w:t>
      </w:r>
    </w:p>
    <w:p w14:paraId="72597394" w14:textId="1A528951" w:rsidR="00EB3FA6" w:rsidRPr="00EB3FA6" w:rsidRDefault="00EB3FA6" w:rsidP="00EB3FA6">
      <w:pPr>
        <w:numPr>
          <w:ilvl w:val="0"/>
          <w:numId w:val="16"/>
        </w:numPr>
        <w:rPr>
          <w:rFonts w:asciiTheme="minorHAnsi" w:hAnsiTheme="minorHAnsi" w:cstheme="minorHAnsi"/>
          <w:lang w:val="en-CA"/>
        </w:rPr>
      </w:pPr>
      <w:r w:rsidRPr="00EB3FA6">
        <w:rPr>
          <w:rFonts w:asciiTheme="minorHAnsi" w:hAnsiTheme="minorHAnsi" w:cstheme="minorHAnsi"/>
          <w:b/>
          <w:bCs/>
          <w:lang w:val="en-CA"/>
        </w:rPr>
        <w:t>Annual Road Assessment:</w:t>
      </w:r>
      <w:r w:rsidRPr="00EB3FA6">
        <w:rPr>
          <w:rFonts w:asciiTheme="minorHAnsi" w:hAnsiTheme="minorHAnsi" w:cstheme="minorHAnsi"/>
          <w:lang w:val="en-CA"/>
        </w:rPr>
        <w:t xml:space="preserve"> The Public Works Department will conduct a comprehensive annual assessment of </w:t>
      </w:r>
      <w:r w:rsidR="006C2D23">
        <w:rPr>
          <w:rFonts w:asciiTheme="minorHAnsi" w:hAnsiTheme="minorHAnsi" w:cstheme="minorHAnsi"/>
          <w:lang w:val="en-CA"/>
        </w:rPr>
        <w:t xml:space="preserve">candidate </w:t>
      </w:r>
      <w:r w:rsidRPr="00EB3FA6">
        <w:rPr>
          <w:rFonts w:asciiTheme="minorHAnsi" w:hAnsiTheme="minorHAnsi" w:cstheme="minorHAnsi"/>
          <w:lang w:val="en-CA"/>
        </w:rPr>
        <w:t>gravel roads within the municipality. This assessment will consider factors such as traffic volume, road condition, connectivity, economic impact, safety considerations, and maintenance costs.</w:t>
      </w:r>
    </w:p>
    <w:p w14:paraId="6CB3ED3F" w14:textId="77777777" w:rsidR="00EB3FA6" w:rsidRPr="00EB3FA6" w:rsidRDefault="00EB3FA6" w:rsidP="00EB3FA6">
      <w:pPr>
        <w:numPr>
          <w:ilvl w:val="0"/>
          <w:numId w:val="16"/>
        </w:numPr>
        <w:rPr>
          <w:rFonts w:asciiTheme="minorHAnsi" w:hAnsiTheme="minorHAnsi" w:cstheme="minorHAnsi"/>
          <w:lang w:val="en-CA"/>
        </w:rPr>
      </w:pPr>
      <w:r w:rsidRPr="00EB3FA6">
        <w:rPr>
          <w:rFonts w:asciiTheme="minorHAnsi" w:hAnsiTheme="minorHAnsi" w:cstheme="minorHAnsi"/>
          <w:b/>
          <w:bCs/>
          <w:lang w:val="en-CA"/>
        </w:rPr>
        <w:t>Primary Criteria Screening:</w:t>
      </w:r>
      <w:r w:rsidRPr="00EB3FA6">
        <w:rPr>
          <w:rFonts w:asciiTheme="minorHAnsi" w:hAnsiTheme="minorHAnsi" w:cstheme="minorHAnsi"/>
          <w:lang w:val="en-CA"/>
        </w:rPr>
        <w:t xml:space="preserve"> Roads with an Average Annual Daily Traffic (AADT) of 400 or more vehicles per day will automatically be considered for conversion, as they meet the primary criterion established in the policy.</w:t>
      </w:r>
    </w:p>
    <w:p w14:paraId="4DA18D16" w14:textId="77777777" w:rsidR="00EB3FA6" w:rsidRPr="00EB3FA6" w:rsidRDefault="00EB3FA6" w:rsidP="00EB3FA6">
      <w:pPr>
        <w:numPr>
          <w:ilvl w:val="0"/>
          <w:numId w:val="16"/>
        </w:numPr>
        <w:rPr>
          <w:rFonts w:asciiTheme="minorHAnsi" w:hAnsiTheme="minorHAnsi" w:cstheme="minorHAnsi"/>
          <w:lang w:val="en-CA"/>
        </w:rPr>
      </w:pPr>
      <w:r w:rsidRPr="00EB3FA6">
        <w:rPr>
          <w:rFonts w:asciiTheme="minorHAnsi" w:hAnsiTheme="minorHAnsi" w:cstheme="minorHAnsi"/>
          <w:b/>
          <w:bCs/>
          <w:lang w:val="en-CA"/>
        </w:rPr>
        <w:t>Secondary Criteria Evaluation:</w:t>
      </w:r>
      <w:r w:rsidRPr="00EB3FA6">
        <w:rPr>
          <w:rFonts w:asciiTheme="minorHAnsi" w:hAnsiTheme="minorHAnsi" w:cstheme="minorHAnsi"/>
          <w:lang w:val="en-CA"/>
        </w:rPr>
        <w:t xml:space="preserve"> For roads that do not meet the primary criterion but still warrant consideration, a point system based on all evaluation criteria will be used to assess their relative importance. Factors such as road condition, connectivity, economic impact, and safety considerations will be assigned specific point values.</w:t>
      </w:r>
    </w:p>
    <w:p w14:paraId="49AE60EE" w14:textId="77777777" w:rsidR="00EB3FA6" w:rsidRPr="00EB3FA6" w:rsidRDefault="00EB3FA6" w:rsidP="00EB3FA6">
      <w:pPr>
        <w:numPr>
          <w:ilvl w:val="0"/>
          <w:numId w:val="16"/>
        </w:numPr>
        <w:rPr>
          <w:rFonts w:asciiTheme="minorHAnsi" w:hAnsiTheme="minorHAnsi" w:cstheme="minorHAnsi"/>
          <w:lang w:val="en-CA"/>
        </w:rPr>
      </w:pPr>
      <w:r w:rsidRPr="00EB3FA6">
        <w:rPr>
          <w:rFonts w:asciiTheme="minorHAnsi" w:hAnsiTheme="minorHAnsi" w:cstheme="minorHAnsi"/>
          <w:b/>
          <w:bCs/>
          <w:lang w:val="en-CA"/>
        </w:rPr>
        <w:t>Public Consultation:</w:t>
      </w:r>
      <w:r w:rsidRPr="00EB3FA6">
        <w:rPr>
          <w:rFonts w:asciiTheme="minorHAnsi" w:hAnsiTheme="minorHAnsi" w:cstheme="minorHAnsi"/>
          <w:lang w:val="en-CA"/>
        </w:rPr>
        <w:t xml:space="preserve"> High-priority projects identified through the assessment and scoring process will be subject to public consultation to gather input from residents and businesses. This will help ensure that the proposed conversions align with community needs and priorities.</w:t>
      </w:r>
    </w:p>
    <w:p w14:paraId="41C95F6E" w14:textId="77777777" w:rsidR="00EB3FA6" w:rsidRPr="00EB3FA6" w:rsidRDefault="00EB3FA6" w:rsidP="00EB3FA6">
      <w:pPr>
        <w:numPr>
          <w:ilvl w:val="0"/>
          <w:numId w:val="16"/>
        </w:numPr>
        <w:rPr>
          <w:rFonts w:asciiTheme="minorHAnsi" w:hAnsiTheme="minorHAnsi" w:cstheme="minorHAnsi"/>
          <w:lang w:val="en-CA"/>
        </w:rPr>
      </w:pPr>
      <w:r w:rsidRPr="00EB3FA6">
        <w:rPr>
          <w:rFonts w:asciiTheme="minorHAnsi" w:hAnsiTheme="minorHAnsi" w:cstheme="minorHAnsi"/>
          <w:b/>
          <w:bCs/>
          <w:lang w:val="en-CA"/>
        </w:rPr>
        <w:lastRenderedPageBreak/>
        <w:t>Final Prioritization:</w:t>
      </w:r>
      <w:r w:rsidRPr="00EB3FA6">
        <w:rPr>
          <w:rFonts w:asciiTheme="minorHAnsi" w:hAnsiTheme="minorHAnsi" w:cstheme="minorHAnsi"/>
          <w:lang w:val="en-CA"/>
        </w:rPr>
        <w:t xml:space="preserve"> Based on the assessment results, scoring, and public input, Council will make the final decision on the prioritization of road conversion projects. This decision will </w:t>
      </w:r>
      <w:proofErr w:type="gramStart"/>
      <w:r w:rsidRPr="00EB3FA6">
        <w:rPr>
          <w:rFonts w:asciiTheme="minorHAnsi" w:hAnsiTheme="minorHAnsi" w:cstheme="minorHAnsi"/>
          <w:lang w:val="en-CA"/>
        </w:rPr>
        <w:t>take into account</w:t>
      </w:r>
      <w:proofErr w:type="gramEnd"/>
      <w:r w:rsidRPr="00EB3FA6">
        <w:rPr>
          <w:rFonts w:asciiTheme="minorHAnsi" w:hAnsiTheme="minorHAnsi" w:cstheme="minorHAnsi"/>
          <w:lang w:val="en-CA"/>
        </w:rPr>
        <w:t xml:space="preserve"> available budget, long-term infrastructure plans, and the overall needs of the municipality.</w:t>
      </w:r>
    </w:p>
    <w:p w14:paraId="655ED80C"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b/>
          <w:bCs/>
          <w:lang w:val="en-CA"/>
        </w:rPr>
        <w:t>Prioritization Guidelines</w:t>
      </w:r>
    </w:p>
    <w:p w14:paraId="02934371" w14:textId="77777777" w:rsidR="00EB3FA6" w:rsidRPr="00EB3FA6" w:rsidRDefault="00EB3FA6" w:rsidP="00EB3FA6">
      <w:pPr>
        <w:numPr>
          <w:ilvl w:val="0"/>
          <w:numId w:val="17"/>
        </w:numPr>
        <w:rPr>
          <w:rFonts w:asciiTheme="minorHAnsi" w:hAnsiTheme="minorHAnsi" w:cstheme="minorHAnsi"/>
          <w:lang w:val="en-CA"/>
        </w:rPr>
      </w:pPr>
      <w:r w:rsidRPr="00EB3FA6">
        <w:rPr>
          <w:rFonts w:asciiTheme="minorHAnsi" w:hAnsiTheme="minorHAnsi" w:cstheme="minorHAnsi"/>
          <w:b/>
          <w:bCs/>
          <w:lang w:val="en-CA"/>
        </w:rPr>
        <w:t>High Priority:</w:t>
      </w:r>
      <w:r w:rsidRPr="00EB3FA6">
        <w:rPr>
          <w:rFonts w:asciiTheme="minorHAnsi" w:hAnsiTheme="minorHAnsi" w:cstheme="minorHAnsi"/>
          <w:lang w:val="en-CA"/>
        </w:rPr>
        <w:t xml:space="preserve"> 80-100 points</w:t>
      </w:r>
    </w:p>
    <w:p w14:paraId="668EFBEC" w14:textId="77777777" w:rsidR="00EB3FA6" w:rsidRPr="00EB3FA6" w:rsidRDefault="00EB3FA6" w:rsidP="00EB3FA6">
      <w:pPr>
        <w:numPr>
          <w:ilvl w:val="0"/>
          <w:numId w:val="17"/>
        </w:numPr>
        <w:rPr>
          <w:rFonts w:asciiTheme="minorHAnsi" w:hAnsiTheme="minorHAnsi" w:cstheme="minorHAnsi"/>
          <w:lang w:val="en-CA"/>
        </w:rPr>
      </w:pPr>
      <w:r w:rsidRPr="00EB3FA6">
        <w:rPr>
          <w:rFonts w:asciiTheme="minorHAnsi" w:hAnsiTheme="minorHAnsi" w:cstheme="minorHAnsi"/>
          <w:b/>
          <w:bCs/>
          <w:lang w:val="en-CA"/>
        </w:rPr>
        <w:t>Medium Priority:</w:t>
      </w:r>
      <w:r w:rsidRPr="00EB3FA6">
        <w:rPr>
          <w:rFonts w:asciiTheme="minorHAnsi" w:hAnsiTheme="minorHAnsi" w:cstheme="minorHAnsi"/>
          <w:lang w:val="en-CA"/>
        </w:rPr>
        <w:t xml:space="preserve"> 60-79 points</w:t>
      </w:r>
    </w:p>
    <w:p w14:paraId="16637D95" w14:textId="77777777" w:rsidR="00EB3FA6" w:rsidRPr="00EB3FA6" w:rsidRDefault="00EB3FA6" w:rsidP="00EB3FA6">
      <w:pPr>
        <w:numPr>
          <w:ilvl w:val="0"/>
          <w:numId w:val="17"/>
        </w:numPr>
        <w:rPr>
          <w:rFonts w:asciiTheme="minorHAnsi" w:hAnsiTheme="minorHAnsi" w:cstheme="minorHAnsi"/>
          <w:lang w:val="en-CA"/>
        </w:rPr>
      </w:pPr>
      <w:r w:rsidRPr="00EB3FA6">
        <w:rPr>
          <w:rFonts w:asciiTheme="minorHAnsi" w:hAnsiTheme="minorHAnsi" w:cstheme="minorHAnsi"/>
          <w:b/>
          <w:bCs/>
          <w:lang w:val="en-CA"/>
        </w:rPr>
        <w:t>Low Priority:</w:t>
      </w:r>
      <w:r w:rsidRPr="00EB3FA6">
        <w:rPr>
          <w:rFonts w:asciiTheme="minorHAnsi" w:hAnsiTheme="minorHAnsi" w:cstheme="minorHAnsi"/>
          <w:lang w:val="en-CA"/>
        </w:rPr>
        <w:t xml:space="preserve"> 40-59 points</w:t>
      </w:r>
    </w:p>
    <w:p w14:paraId="01D57661" w14:textId="77777777" w:rsidR="00EB3FA6" w:rsidRPr="00EB3FA6" w:rsidRDefault="00EB3FA6" w:rsidP="00EB3FA6">
      <w:pPr>
        <w:numPr>
          <w:ilvl w:val="0"/>
          <w:numId w:val="17"/>
        </w:numPr>
        <w:rPr>
          <w:rFonts w:asciiTheme="minorHAnsi" w:hAnsiTheme="minorHAnsi" w:cstheme="minorHAnsi"/>
          <w:lang w:val="en-CA"/>
        </w:rPr>
      </w:pPr>
      <w:r w:rsidRPr="00EB3FA6">
        <w:rPr>
          <w:rFonts w:asciiTheme="minorHAnsi" w:hAnsiTheme="minorHAnsi" w:cstheme="minorHAnsi"/>
          <w:b/>
          <w:bCs/>
          <w:lang w:val="en-CA"/>
        </w:rPr>
        <w:t>Not Recommended for Conversion:</w:t>
      </w:r>
      <w:r w:rsidRPr="00EB3FA6">
        <w:rPr>
          <w:rFonts w:asciiTheme="minorHAnsi" w:hAnsiTheme="minorHAnsi" w:cstheme="minorHAnsi"/>
          <w:lang w:val="en-CA"/>
        </w:rPr>
        <w:t xml:space="preserve"> 0-39 points</w:t>
      </w:r>
    </w:p>
    <w:p w14:paraId="752B1205"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b/>
          <w:bCs/>
          <w:lang w:val="en-CA"/>
        </w:rPr>
        <w:t>Cost-Sharing Considerations</w:t>
      </w:r>
    </w:p>
    <w:p w14:paraId="105F3F29"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lang w:val="en-CA"/>
        </w:rPr>
        <w:t>For roads scoring below 80 points but deemed necessary for conversion:</w:t>
      </w:r>
    </w:p>
    <w:p w14:paraId="3106BD52" w14:textId="77777777" w:rsidR="00EB3FA6" w:rsidRPr="00EB3FA6" w:rsidRDefault="00EB3FA6" w:rsidP="00EB3FA6">
      <w:pPr>
        <w:numPr>
          <w:ilvl w:val="0"/>
          <w:numId w:val="18"/>
        </w:numPr>
        <w:rPr>
          <w:rFonts w:asciiTheme="minorHAnsi" w:hAnsiTheme="minorHAnsi" w:cstheme="minorHAnsi"/>
          <w:lang w:val="en-CA"/>
        </w:rPr>
      </w:pPr>
      <w:r w:rsidRPr="00EB3FA6">
        <w:rPr>
          <w:rFonts w:asciiTheme="minorHAnsi" w:hAnsiTheme="minorHAnsi" w:cstheme="minorHAnsi"/>
          <w:b/>
          <w:bCs/>
          <w:lang w:val="en-CA"/>
        </w:rPr>
        <w:t>70-79 points:</w:t>
      </w:r>
      <w:r w:rsidRPr="00EB3FA6">
        <w:rPr>
          <w:rFonts w:asciiTheme="minorHAnsi" w:hAnsiTheme="minorHAnsi" w:cstheme="minorHAnsi"/>
          <w:lang w:val="en-CA"/>
        </w:rPr>
        <w:t xml:space="preserve"> Property owners may be required to contribute up to 20% of conversion costs.</w:t>
      </w:r>
    </w:p>
    <w:p w14:paraId="6A99B9D2" w14:textId="77777777" w:rsidR="00EB3FA6" w:rsidRPr="00EB3FA6" w:rsidRDefault="00EB3FA6" w:rsidP="00EB3FA6">
      <w:pPr>
        <w:numPr>
          <w:ilvl w:val="0"/>
          <w:numId w:val="18"/>
        </w:numPr>
        <w:rPr>
          <w:rFonts w:asciiTheme="minorHAnsi" w:hAnsiTheme="minorHAnsi" w:cstheme="minorHAnsi"/>
          <w:lang w:val="en-CA"/>
        </w:rPr>
      </w:pPr>
      <w:r w:rsidRPr="00EB3FA6">
        <w:rPr>
          <w:rFonts w:asciiTheme="minorHAnsi" w:hAnsiTheme="minorHAnsi" w:cstheme="minorHAnsi"/>
          <w:b/>
          <w:bCs/>
          <w:lang w:val="en-CA"/>
        </w:rPr>
        <w:t>60-69 points:</w:t>
      </w:r>
      <w:r w:rsidRPr="00EB3FA6">
        <w:rPr>
          <w:rFonts w:asciiTheme="minorHAnsi" w:hAnsiTheme="minorHAnsi" w:cstheme="minorHAnsi"/>
          <w:lang w:val="en-CA"/>
        </w:rPr>
        <w:t xml:space="preserve"> Property owners may be required to contribute up to 35% of conversion costs.</w:t>
      </w:r>
    </w:p>
    <w:p w14:paraId="267A8E9F" w14:textId="77777777" w:rsidR="00EB3FA6" w:rsidRPr="00EB3FA6" w:rsidRDefault="00EB3FA6" w:rsidP="00EB3FA6">
      <w:pPr>
        <w:numPr>
          <w:ilvl w:val="0"/>
          <w:numId w:val="18"/>
        </w:numPr>
        <w:rPr>
          <w:rFonts w:asciiTheme="minorHAnsi" w:hAnsiTheme="minorHAnsi" w:cstheme="minorHAnsi"/>
          <w:lang w:val="en-CA"/>
        </w:rPr>
      </w:pPr>
      <w:r w:rsidRPr="00EB3FA6">
        <w:rPr>
          <w:rFonts w:asciiTheme="minorHAnsi" w:hAnsiTheme="minorHAnsi" w:cstheme="minorHAnsi"/>
          <w:b/>
          <w:bCs/>
          <w:lang w:val="en-CA"/>
        </w:rPr>
        <w:t>40-59 points:</w:t>
      </w:r>
      <w:r w:rsidRPr="00EB3FA6">
        <w:rPr>
          <w:rFonts w:asciiTheme="minorHAnsi" w:hAnsiTheme="minorHAnsi" w:cstheme="minorHAnsi"/>
          <w:lang w:val="en-CA"/>
        </w:rPr>
        <w:t xml:space="preserve"> Property owners may be required to contribute up to 50% of conversion costs.</w:t>
      </w:r>
    </w:p>
    <w:p w14:paraId="46BE41BA" w14:textId="77777777" w:rsidR="00EB3FA6" w:rsidRPr="00EB3FA6" w:rsidRDefault="00EB3FA6" w:rsidP="00EB3FA6">
      <w:pPr>
        <w:numPr>
          <w:ilvl w:val="0"/>
          <w:numId w:val="18"/>
        </w:numPr>
        <w:rPr>
          <w:rFonts w:asciiTheme="minorHAnsi" w:hAnsiTheme="minorHAnsi" w:cstheme="minorHAnsi"/>
          <w:lang w:val="en-CA"/>
        </w:rPr>
      </w:pPr>
      <w:r w:rsidRPr="00EB3FA6">
        <w:rPr>
          <w:rFonts w:asciiTheme="minorHAnsi" w:hAnsiTheme="minorHAnsi" w:cstheme="minorHAnsi"/>
          <w:b/>
          <w:bCs/>
          <w:lang w:val="en-CA"/>
        </w:rPr>
        <w:t>0-39 points:</w:t>
      </w:r>
      <w:r w:rsidRPr="00EB3FA6">
        <w:rPr>
          <w:rFonts w:asciiTheme="minorHAnsi" w:hAnsiTheme="minorHAnsi" w:cstheme="minorHAnsi"/>
          <w:lang w:val="en-CA"/>
        </w:rPr>
        <w:t xml:space="preserve"> Property owners may be required to contribute up to 100% of conversion costs.</w:t>
      </w:r>
    </w:p>
    <w:p w14:paraId="0BEC5FDB"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b/>
          <w:bCs/>
          <w:lang w:val="en-CA"/>
        </w:rPr>
        <w:t>Note:</w:t>
      </w:r>
      <w:r w:rsidRPr="00EB3FA6">
        <w:rPr>
          <w:rFonts w:asciiTheme="minorHAnsi" w:hAnsiTheme="minorHAnsi" w:cstheme="minorHAnsi"/>
          <w:lang w:val="en-CA"/>
        </w:rPr>
        <w:t xml:space="preserve"> The exact percentage of cost-sharing will be approved by Council based on recommendations of Public Works along with specific circumstances and benefits to adjacent properties.</w:t>
      </w:r>
    </w:p>
    <w:p w14:paraId="0625FB86" w14:textId="77777777" w:rsidR="00EB3FA6" w:rsidRPr="00EB3FA6" w:rsidRDefault="00EB3FA6" w:rsidP="00EB3FA6">
      <w:pPr>
        <w:rPr>
          <w:rFonts w:asciiTheme="minorHAnsi" w:hAnsiTheme="minorHAnsi" w:cstheme="minorHAnsi"/>
          <w:lang w:val="en-CA"/>
        </w:rPr>
      </w:pPr>
      <w:r w:rsidRPr="00EB3FA6">
        <w:rPr>
          <w:rFonts w:asciiTheme="minorHAnsi" w:hAnsiTheme="minorHAnsi" w:cstheme="minorHAnsi"/>
          <w:lang w:val="en-CA"/>
        </w:rPr>
        <w:t>By following this structured prioritization process and considering the specified guidelines, the RM of St. Clements can ensure that asphalt road conversions are allocated efficiently and effectively, maximizing the benefits to residents and businesses while maintaining fiscal responsibility.</w:t>
      </w:r>
    </w:p>
    <w:p w14:paraId="4818A1C8" w14:textId="656C6B35" w:rsidR="00D458A0" w:rsidRDefault="00D458A0" w:rsidP="00D458A0">
      <w:pPr>
        <w:pStyle w:val="NoSpacing"/>
        <w:rPr>
          <w:rFonts w:asciiTheme="minorHAnsi" w:hAnsiTheme="minorHAnsi" w:cstheme="minorHAnsi"/>
          <w:b/>
          <w:bCs/>
        </w:rPr>
      </w:pPr>
      <w:r w:rsidRPr="00637CB2">
        <w:rPr>
          <w:rFonts w:asciiTheme="minorHAnsi" w:hAnsiTheme="minorHAnsi" w:cstheme="minorHAnsi"/>
          <w:b/>
          <w:bCs/>
        </w:rPr>
        <w:t xml:space="preserve">Recommendations:   </w:t>
      </w:r>
    </w:p>
    <w:p w14:paraId="0D8B221B" w14:textId="4CAEE0C3" w:rsidR="00111731" w:rsidRPr="00111731" w:rsidRDefault="00111731" w:rsidP="00D458A0">
      <w:pPr>
        <w:pStyle w:val="NoSpacing"/>
        <w:rPr>
          <w:rFonts w:asciiTheme="minorHAnsi" w:hAnsiTheme="minorHAnsi" w:cstheme="minorHAnsi"/>
        </w:rPr>
      </w:pPr>
      <w:r w:rsidRPr="00111731">
        <w:rPr>
          <w:rFonts w:asciiTheme="minorHAnsi" w:hAnsiTheme="minorHAnsi" w:cstheme="minorHAnsi"/>
        </w:rPr>
        <w:t>The Administration recommends the following:</w:t>
      </w:r>
    </w:p>
    <w:p w14:paraId="2B2AAA54" w14:textId="77777777" w:rsidR="005A2E78" w:rsidRPr="005A2E78" w:rsidRDefault="005A2E78" w:rsidP="005A2E78">
      <w:pPr>
        <w:pStyle w:val="NoSpacing"/>
        <w:numPr>
          <w:ilvl w:val="0"/>
          <w:numId w:val="19"/>
        </w:numPr>
        <w:rPr>
          <w:rFonts w:asciiTheme="minorHAnsi" w:hAnsiTheme="minorHAnsi" w:cstheme="minorHAnsi"/>
          <w:lang w:val="en-CA"/>
        </w:rPr>
      </w:pPr>
      <w:r w:rsidRPr="005A2E78">
        <w:rPr>
          <w:rFonts w:asciiTheme="minorHAnsi" w:hAnsiTheme="minorHAnsi" w:cstheme="minorHAnsi"/>
          <w:lang w:val="en-CA"/>
        </w:rPr>
        <w:t>Adopt the proposed Asphalt Road Conversion Policy to establish a comprehensive framework for converting gravel roads to asphalt within the municipality.</w:t>
      </w:r>
    </w:p>
    <w:p w14:paraId="1ED515CF" w14:textId="77777777" w:rsidR="005A2E78" w:rsidRPr="005A2E78" w:rsidRDefault="005A2E78" w:rsidP="005A2E78">
      <w:pPr>
        <w:pStyle w:val="NoSpacing"/>
        <w:numPr>
          <w:ilvl w:val="0"/>
          <w:numId w:val="19"/>
        </w:numPr>
        <w:rPr>
          <w:rFonts w:asciiTheme="minorHAnsi" w:hAnsiTheme="minorHAnsi" w:cstheme="minorHAnsi"/>
          <w:lang w:val="en-CA"/>
        </w:rPr>
      </w:pPr>
      <w:r w:rsidRPr="005A2E78">
        <w:rPr>
          <w:rFonts w:asciiTheme="minorHAnsi" w:hAnsiTheme="minorHAnsi" w:cstheme="minorHAnsi"/>
          <w:lang w:val="en-CA"/>
        </w:rPr>
        <w:t>Implement the detailed scoring methodology to objectively evaluate and prioritize road conversion projects.</w:t>
      </w:r>
    </w:p>
    <w:p w14:paraId="2B7FACFB" w14:textId="77777777" w:rsidR="005A2E78" w:rsidRPr="005A2E78" w:rsidRDefault="005A2E78" w:rsidP="005A2E78">
      <w:pPr>
        <w:pStyle w:val="NoSpacing"/>
        <w:numPr>
          <w:ilvl w:val="0"/>
          <w:numId w:val="19"/>
        </w:numPr>
        <w:rPr>
          <w:rFonts w:asciiTheme="minorHAnsi" w:hAnsiTheme="minorHAnsi" w:cstheme="minorHAnsi"/>
          <w:lang w:val="en-CA"/>
        </w:rPr>
      </w:pPr>
      <w:r w:rsidRPr="005A2E78">
        <w:rPr>
          <w:rFonts w:asciiTheme="minorHAnsi" w:hAnsiTheme="minorHAnsi" w:cstheme="minorHAnsi"/>
          <w:lang w:val="en-CA"/>
        </w:rPr>
        <w:t>Develop a 5-year rolling implementation plan for road conversions, to be updated annually based on assessment results and available funding.</w:t>
      </w:r>
    </w:p>
    <w:p w14:paraId="5C1BF21F" w14:textId="77777777" w:rsidR="005A2E78" w:rsidRPr="005A2E78" w:rsidRDefault="005A2E78" w:rsidP="005A2E78">
      <w:pPr>
        <w:pStyle w:val="NoSpacing"/>
        <w:numPr>
          <w:ilvl w:val="0"/>
          <w:numId w:val="19"/>
        </w:numPr>
        <w:rPr>
          <w:rFonts w:asciiTheme="minorHAnsi" w:hAnsiTheme="minorHAnsi" w:cstheme="minorHAnsi"/>
          <w:lang w:val="en-CA"/>
        </w:rPr>
      </w:pPr>
      <w:r w:rsidRPr="005A2E78">
        <w:rPr>
          <w:rFonts w:asciiTheme="minorHAnsi" w:hAnsiTheme="minorHAnsi" w:cstheme="minorHAnsi"/>
          <w:lang w:val="en-CA"/>
        </w:rPr>
        <w:lastRenderedPageBreak/>
        <w:t>Implement a cost-sharing mechanism for projects scoring below 80 points to ensure fair distribution of conversion costs.</w:t>
      </w:r>
    </w:p>
    <w:p w14:paraId="0E5ED3E6" w14:textId="77777777" w:rsidR="005A2E78" w:rsidRDefault="005A2E78" w:rsidP="00491FFA">
      <w:pPr>
        <w:pStyle w:val="NoSpacing"/>
        <w:rPr>
          <w:rFonts w:asciiTheme="minorHAnsi" w:hAnsiTheme="minorHAnsi" w:cstheme="minorHAnsi"/>
          <w:b/>
          <w:bCs/>
          <w:lang w:val="en-CA"/>
        </w:rPr>
      </w:pPr>
      <w:r w:rsidRPr="005A2E78">
        <w:rPr>
          <w:rFonts w:asciiTheme="minorHAnsi" w:hAnsiTheme="minorHAnsi" w:cstheme="minorHAnsi"/>
          <w:b/>
          <w:bCs/>
          <w:lang w:val="en-CA"/>
        </w:rPr>
        <w:t>Recommended Resolutions:</w:t>
      </w:r>
    </w:p>
    <w:p w14:paraId="4BD3716C" w14:textId="77777777" w:rsidR="00491FFA" w:rsidRPr="00637CB2" w:rsidRDefault="00491FFA" w:rsidP="00491FFA">
      <w:pPr>
        <w:spacing w:after="160" w:line="259" w:lineRule="auto"/>
        <w:rPr>
          <w:rFonts w:asciiTheme="minorHAnsi" w:hAnsiTheme="minorHAnsi" w:cstheme="minorHAnsi"/>
          <w:lang w:val="en-CA"/>
        </w:rPr>
      </w:pPr>
      <w:proofErr w:type="gramStart"/>
      <w:r w:rsidRPr="00637CB2">
        <w:rPr>
          <w:rFonts w:asciiTheme="minorHAnsi" w:hAnsiTheme="minorHAnsi" w:cstheme="minorHAnsi"/>
          <w:lang w:val="en-CA"/>
        </w:rPr>
        <w:t>WHEREAS,</w:t>
      </w:r>
      <w:proofErr w:type="gramEnd"/>
      <w:r w:rsidRPr="00637CB2">
        <w:rPr>
          <w:rFonts w:asciiTheme="minorHAnsi" w:hAnsiTheme="minorHAnsi" w:cstheme="minorHAnsi"/>
          <w:lang w:val="en-CA"/>
        </w:rPr>
        <w:t xml:space="preserve"> the Rural Municipality of St. Clements is responsible for maintaining many kilometers of roads within its jurisdiction;</w:t>
      </w:r>
    </w:p>
    <w:p w14:paraId="09B31913" w14:textId="77777777" w:rsidR="00491FFA" w:rsidRPr="00593E38" w:rsidRDefault="00491FFA" w:rsidP="00491FFA">
      <w:pPr>
        <w:spacing w:after="160" w:line="259" w:lineRule="auto"/>
        <w:rPr>
          <w:rFonts w:asciiTheme="minorHAnsi" w:hAnsiTheme="minorHAnsi" w:cstheme="minorHAnsi"/>
          <w:lang w:val="en-CA"/>
        </w:rPr>
      </w:pPr>
      <w:r w:rsidRPr="00593E38">
        <w:rPr>
          <w:rFonts w:asciiTheme="minorHAnsi" w:hAnsiTheme="minorHAnsi" w:cstheme="minorHAnsi"/>
          <w:lang w:val="en-CA"/>
        </w:rPr>
        <w:t xml:space="preserve">AND WHEREAS, the safety and mobility of residents depend on well-maintained road </w:t>
      </w:r>
      <w:proofErr w:type="gramStart"/>
      <w:r w:rsidRPr="00593E38">
        <w:rPr>
          <w:rFonts w:asciiTheme="minorHAnsi" w:hAnsiTheme="minorHAnsi" w:cstheme="minorHAnsi"/>
          <w:lang w:val="en-CA"/>
        </w:rPr>
        <w:t>infrastructure;</w:t>
      </w:r>
      <w:proofErr w:type="gramEnd"/>
    </w:p>
    <w:p w14:paraId="36D5A367" w14:textId="77777777" w:rsidR="00491FFA" w:rsidRPr="00593E38" w:rsidRDefault="00491FFA" w:rsidP="00491FFA">
      <w:pPr>
        <w:spacing w:after="160" w:line="259" w:lineRule="auto"/>
        <w:rPr>
          <w:rFonts w:asciiTheme="minorHAnsi" w:hAnsiTheme="minorHAnsi" w:cstheme="minorHAnsi"/>
          <w:lang w:val="en-CA"/>
        </w:rPr>
      </w:pPr>
      <w:r w:rsidRPr="00593E38">
        <w:rPr>
          <w:rFonts w:asciiTheme="minorHAnsi" w:hAnsiTheme="minorHAnsi" w:cstheme="minorHAnsi"/>
          <w:lang w:val="en-CA"/>
        </w:rPr>
        <w:t xml:space="preserve">AND WHEREAS, asphalt roads require specific attention due to their usage patterns and varying </w:t>
      </w:r>
      <w:proofErr w:type="gramStart"/>
      <w:r w:rsidRPr="00593E38">
        <w:rPr>
          <w:rFonts w:asciiTheme="minorHAnsi" w:hAnsiTheme="minorHAnsi" w:cstheme="minorHAnsi"/>
          <w:lang w:val="en-CA"/>
        </w:rPr>
        <w:t>classifications;</w:t>
      </w:r>
      <w:proofErr w:type="gramEnd"/>
    </w:p>
    <w:p w14:paraId="66F3E848" w14:textId="488BA925" w:rsidR="005A2E78" w:rsidRPr="005A2E78" w:rsidRDefault="00491FFA" w:rsidP="00491FFA">
      <w:pPr>
        <w:pStyle w:val="NoSpacing"/>
        <w:rPr>
          <w:rFonts w:asciiTheme="minorHAnsi" w:hAnsiTheme="minorHAnsi" w:cstheme="minorHAnsi"/>
          <w:lang w:val="en-CA"/>
        </w:rPr>
      </w:pPr>
      <w:proofErr w:type="gramStart"/>
      <w:r w:rsidRPr="00593E38">
        <w:rPr>
          <w:rFonts w:asciiTheme="minorHAnsi" w:hAnsiTheme="minorHAnsi" w:cstheme="minorHAnsi"/>
          <w:lang w:val="en-CA"/>
        </w:rPr>
        <w:t>THEREFORE</w:t>
      </w:r>
      <w:proofErr w:type="gramEnd"/>
      <w:r w:rsidRPr="00593E38">
        <w:rPr>
          <w:rFonts w:asciiTheme="minorHAnsi" w:hAnsiTheme="minorHAnsi" w:cstheme="minorHAnsi"/>
          <w:lang w:val="en-CA"/>
        </w:rPr>
        <w:t xml:space="preserve"> BE IT RESOLVED</w:t>
      </w:r>
      <w:r w:rsidR="005A2E78" w:rsidRPr="005A2E78">
        <w:rPr>
          <w:rFonts w:asciiTheme="minorHAnsi" w:hAnsiTheme="minorHAnsi" w:cstheme="minorHAnsi"/>
          <w:lang w:val="en-CA"/>
        </w:rPr>
        <w:t xml:space="preserve"> that the Council of the Rural Municipality of St. Clements hereby adopts the Asphalt Road Conversion Policy as presented, effective immediately, to guide the process of converting gravel roads to asphalt within the municipality.</w:t>
      </w:r>
    </w:p>
    <w:p w14:paraId="064F0E5A" w14:textId="21E6364A" w:rsidR="009E664A" w:rsidRPr="00637CB2" w:rsidRDefault="009E664A" w:rsidP="009E664A">
      <w:pPr>
        <w:pStyle w:val="NoSpacing"/>
        <w:rPr>
          <w:rFonts w:asciiTheme="minorHAnsi" w:hAnsiTheme="minorHAnsi" w:cstheme="minorHAnsi"/>
        </w:rPr>
      </w:pPr>
    </w:p>
    <w:p w14:paraId="11908F7A" w14:textId="6122929D" w:rsidR="009E664A" w:rsidRPr="00637CB2" w:rsidRDefault="009E664A" w:rsidP="009E664A">
      <w:pPr>
        <w:pStyle w:val="NoSpacing"/>
        <w:rPr>
          <w:rFonts w:asciiTheme="minorHAnsi" w:hAnsiTheme="minorHAnsi" w:cstheme="minorHAnsi"/>
        </w:rPr>
      </w:pPr>
    </w:p>
    <w:sectPr w:rsidR="009E664A" w:rsidRPr="00637CB2" w:rsidSect="004730A5">
      <w:headerReference w:type="default" r:id="rId7"/>
      <w:footerReference w:type="default" r:id="rId8"/>
      <w:pgSz w:w="12240" w:h="15840"/>
      <w:pgMar w:top="2268" w:right="1077"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3AE8" w14:textId="77777777" w:rsidR="00C268E6" w:rsidRDefault="00C268E6">
      <w:pPr>
        <w:spacing w:after="0" w:line="240" w:lineRule="auto"/>
      </w:pPr>
      <w:r>
        <w:separator/>
      </w:r>
    </w:p>
  </w:endnote>
  <w:endnote w:type="continuationSeparator" w:id="0">
    <w:p w14:paraId="78D18C3C" w14:textId="77777777" w:rsidR="00C268E6" w:rsidRDefault="00C2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5401" w14:textId="14385FA0" w:rsidR="007579CF" w:rsidRDefault="007579CF">
    <w:pPr>
      <w:pStyle w:val="Footer"/>
    </w:pPr>
    <w:r>
      <w:t xml:space="preserve">Page </w:t>
    </w:r>
    <w:r>
      <w:rPr>
        <w:b/>
        <w:bCs/>
      </w:rPr>
      <w:fldChar w:fldCharType="begin"/>
    </w:r>
    <w:r>
      <w:rPr>
        <w:b/>
        <w:bCs/>
      </w:rPr>
      <w:instrText xml:space="preserve"> PAGE </w:instrText>
    </w:r>
    <w:r>
      <w:rPr>
        <w:b/>
        <w:bCs/>
      </w:rPr>
      <w:fldChar w:fldCharType="separate"/>
    </w:r>
    <w:r w:rsidR="00AC03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C032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E9FC" w14:textId="77777777" w:rsidR="00C268E6" w:rsidRDefault="00C268E6">
      <w:pPr>
        <w:spacing w:after="0" w:line="240" w:lineRule="auto"/>
      </w:pPr>
      <w:r>
        <w:separator/>
      </w:r>
    </w:p>
  </w:footnote>
  <w:footnote w:type="continuationSeparator" w:id="0">
    <w:p w14:paraId="6BCFA06E" w14:textId="77777777" w:rsidR="00C268E6" w:rsidRDefault="00C26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E491" w14:textId="77777777" w:rsidR="007579CF" w:rsidRDefault="007579CF">
    <w:pPr>
      <w:pStyle w:val="Header"/>
      <w:jc w:val="center"/>
    </w:pPr>
    <w:r>
      <w:rPr>
        <w:noProof/>
        <w:lang w:eastAsia="en-US"/>
      </w:rPr>
      <w:drawing>
        <wp:anchor distT="152400" distB="152400" distL="152400" distR="152400" simplePos="0" relativeHeight="251659264" behindDoc="1" locked="0" layoutInCell="1" allowOverlap="1" wp14:anchorId="7158D503" wp14:editId="77F0D869">
          <wp:simplePos x="0" y="0"/>
          <wp:positionH relativeFrom="page">
            <wp:posOffset>5553075</wp:posOffset>
          </wp:positionH>
          <wp:positionV relativeFrom="page">
            <wp:posOffset>174625</wp:posOffset>
          </wp:positionV>
          <wp:extent cx="1800225" cy="1114425"/>
          <wp:effectExtent l="0" t="0" r="0" b="0"/>
          <wp:wrapNone/>
          <wp:docPr id="1073741825" name="officeArt object" descr="St C Logo-4c.png"/>
          <wp:cNvGraphicFramePr/>
          <a:graphic xmlns:a="http://schemas.openxmlformats.org/drawingml/2006/main">
            <a:graphicData uri="http://schemas.openxmlformats.org/drawingml/2006/picture">
              <pic:pic xmlns:pic="http://schemas.openxmlformats.org/drawingml/2006/picture">
                <pic:nvPicPr>
                  <pic:cNvPr id="1073741825" name="St C Logo-4c.png" descr="St C Logo-4c.png"/>
                  <pic:cNvPicPr>
                    <a:picLocks noChangeAspect="1"/>
                  </pic:cNvPicPr>
                </pic:nvPicPr>
                <pic:blipFill>
                  <a:blip r:embed="rId1"/>
                  <a:stretch>
                    <a:fillRect/>
                  </a:stretch>
                </pic:blipFill>
                <pic:spPr>
                  <a:xfrm>
                    <a:off x="0" y="0"/>
                    <a:ext cx="1800225" cy="1114425"/>
                  </a:xfrm>
                  <a:prstGeom prst="rect">
                    <a:avLst/>
                  </a:prstGeom>
                  <a:ln w="12700" cap="flat">
                    <a:noFill/>
                    <a:miter lim="400000"/>
                  </a:ln>
                  <a:effectLst/>
                </pic:spPr>
              </pic:pic>
            </a:graphicData>
          </a:graphic>
        </wp:anchor>
      </w:drawing>
    </w:r>
    <w:r>
      <w:rPr>
        <w:b/>
        <w:bCs/>
        <w:i/>
        <w:iCs/>
        <w:color w:val="365F91"/>
        <w:sz w:val="40"/>
        <w:szCs w:val="40"/>
        <w:u w:color="365F91"/>
      </w:rPr>
      <w:t>Decision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38"/>
    <w:multiLevelType w:val="multilevel"/>
    <w:tmpl w:val="B48C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F7194"/>
    <w:multiLevelType w:val="hybridMultilevel"/>
    <w:tmpl w:val="FCDC0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734D80"/>
    <w:multiLevelType w:val="multilevel"/>
    <w:tmpl w:val="DD7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D4C79"/>
    <w:multiLevelType w:val="multilevel"/>
    <w:tmpl w:val="F074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C01C4"/>
    <w:multiLevelType w:val="multilevel"/>
    <w:tmpl w:val="F684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3084B"/>
    <w:multiLevelType w:val="multilevel"/>
    <w:tmpl w:val="C7E4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057B1"/>
    <w:multiLevelType w:val="multilevel"/>
    <w:tmpl w:val="E7A6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836C4"/>
    <w:multiLevelType w:val="multilevel"/>
    <w:tmpl w:val="90F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59BD"/>
    <w:multiLevelType w:val="multilevel"/>
    <w:tmpl w:val="0522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E5EC2"/>
    <w:multiLevelType w:val="multilevel"/>
    <w:tmpl w:val="1A00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B737E"/>
    <w:multiLevelType w:val="multilevel"/>
    <w:tmpl w:val="FB6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514AD"/>
    <w:multiLevelType w:val="multilevel"/>
    <w:tmpl w:val="D43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3749"/>
    <w:multiLevelType w:val="multilevel"/>
    <w:tmpl w:val="5D6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07028"/>
    <w:multiLevelType w:val="multilevel"/>
    <w:tmpl w:val="F50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224E0"/>
    <w:multiLevelType w:val="multilevel"/>
    <w:tmpl w:val="DCA6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DB398E"/>
    <w:multiLevelType w:val="multilevel"/>
    <w:tmpl w:val="91C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71BF9"/>
    <w:multiLevelType w:val="multilevel"/>
    <w:tmpl w:val="A6AC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32B3E"/>
    <w:multiLevelType w:val="multilevel"/>
    <w:tmpl w:val="4B28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C3871"/>
    <w:multiLevelType w:val="multilevel"/>
    <w:tmpl w:val="0AE0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2C3B9F"/>
    <w:multiLevelType w:val="multilevel"/>
    <w:tmpl w:val="F65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660055">
    <w:abstractNumId w:val="0"/>
  </w:num>
  <w:num w:numId="2" w16cid:durableId="1081633337">
    <w:abstractNumId w:val="4"/>
  </w:num>
  <w:num w:numId="3" w16cid:durableId="308481896">
    <w:abstractNumId w:val="17"/>
  </w:num>
  <w:num w:numId="4" w16cid:durableId="587347698">
    <w:abstractNumId w:val="10"/>
  </w:num>
  <w:num w:numId="5" w16cid:durableId="1042368434">
    <w:abstractNumId w:val="15"/>
  </w:num>
  <w:num w:numId="6" w16cid:durableId="48847473">
    <w:abstractNumId w:val="8"/>
  </w:num>
  <w:num w:numId="7" w16cid:durableId="1971595838">
    <w:abstractNumId w:val="19"/>
  </w:num>
  <w:num w:numId="8" w16cid:durableId="1970014783">
    <w:abstractNumId w:val="9"/>
  </w:num>
  <w:num w:numId="9" w16cid:durableId="1501892616">
    <w:abstractNumId w:val="11"/>
  </w:num>
  <w:num w:numId="10" w16cid:durableId="425269984">
    <w:abstractNumId w:val="7"/>
  </w:num>
  <w:num w:numId="11" w16cid:durableId="1926837889">
    <w:abstractNumId w:val="12"/>
  </w:num>
  <w:num w:numId="12" w16cid:durableId="886526811">
    <w:abstractNumId w:val="3"/>
  </w:num>
  <w:num w:numId="13" w16cid:durableId="1106343045">
    <w:abstractNumId w:val="2"/>
  </w:num>
  <w:num w:numId="14" w16cid:durableId="1234316276">
    <w:abstractNumId w:val="13"/>
  </w:num>
  <w:num w:numId="15" w16cid:durableId="162668578">
    <w:abstractNumId w:val="1"/>
  </w:num>
  <w:num w:numId="16" w16cid:durableId="209657588">
    <w:abstractNumId w:val="14"/>
  </w:num>
  <w:num w:numId="17" w16cid:durableId="452479211">
    <w:abstractNumId w:val="6"/>
  </w:num>
  <w:num w:numId="18" w16cid:durableId="2013410804">
    <w:abstractNumId w:val="5"/>
  </w:num>
  <w:num w:numId="19" w16cid:durableId="1231502078">
    <w:abstractNumId w:val="18"/>
  </w:num>
  <w:num w:numId="20" w16cid:durableId="1925139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A0"/>
    <w:rsid w:val="000411E5"/>
    <w:rsid w:val="000647D7"/>
    <w:rsid w:val="000A5304"/>
    <w:rsid w:val="000B56EC"/>
    <w:rsid w:val="00111731"/>
    <w:rsid w:val="001A3C94"/>
    <w:rsid w:val="00233605"/>
    <w:rsid w:val="002D4F61"/>
    <w:rsid w:val="0033612D"/>
    <w:rsid w:val="00372C92"/>
    <w:rsid w:val="0037543B"/>
    <w:rsid w:val="00393657"/>
    <w:rsid w:val="003B36EA"/>
    <w:rsid w:val="003E4937"/>
    <w:rsid w:val="00400E05"/>
    <w:rsid w:val="0043489D"/>
    <w:rsid w:val="00463E3A"/>
    <w:rsid w:val="004730A5"/>
    <w:rsid w:val="004775B3"/>
    <w:rsid w:val="00491FFA"/>
    <w:rsid w:val="004E4096"/>
    <w:rsid w:val="00544CA3"/>
    <w:rsid w:val="00593E38"/>
    <w:rsid w:val="005A2E78"/>
    <w:rsid w:val="00637CB2"/>
    <w:rsid w:val="00671AA0"/>
    <w:rsid w:val="006C2D23"/>
    <w:rsid w:val="006D5B41"/>
    <w:rsid w:val="006D6170"/>
    <w:rsid w:val="007019D9"/>
    <w:rsid w:val="007320ED"/>
    <w:rsid w:val="00752111"/>
    <w:rsid w:val="007579CF"/>
    <w:rsid w:val="00777509"/>
    <w:rsid w:val="00780E48"/>
    <w:rsid w:val="007A5530"/>
    <w:rsid w:val="007C094B"/>
    <w:rsid w:val="00870D30"/>
    <w:rsid w:val="008756C5"/>
    <w:rsid w:val="00885795"/>
    <w:rsid w:val="008D78A8"/>
    <w:rsid w:val="008F184E"/>
    <w:rsid w:val="00900556"/>
    <w:rsid w:val="009A2B1A"/>
    <w:rsid w:val="009D22CF"/>
    <w:rsid w:val="009E664A"/>
    <w:rsid w:val="00A70FC0"/>
    <w:rsid w:val="00A72EB2"/>
    <w:rsid w:val="00AC0328"/>
    <w:rsid w:val="00AD5743"/>
    <w:rsid w:val="00B41348"/>
    <w:rsid w:val="00B55100"/>
    <w:rsid w:val="00BE2239"/>
    <w:rsid w:val="00C268E6"/>
    <w:rsid w:val="00C81E5D"/>
    <w:rsid w:val="00CD3CCD"/>
    <w:rsid w:val="00D16699"/>
    <w:rsid w:val="00D458A0"/>
    <w:rsid w:val="00D475BD"/>
    <w:rsid w:val="00D64A78"/>
    <w:rsid w:val="00D87995"/>
    <w:rsid w:val="00D9151E"/>
    <w:rsid w:val="00DE0E09"/>
    <w:rsid w:val="00E03FA6"/>
    <w:rsid w:val="00EB3FA6"/>
    <w:rsid w:val="00EE5E27"/>
    <w:rsid w:val="00F52BFB"/>
    <w:rsid w:val="00FA39A3"/>
    <w:rsid w:val="00FE2C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1868C"/>
  <w15:chartTrackingRefBased/>
  <w15:docId w15:val="{BEB573AB-3776-4E50-9A48-235C68CF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textOutline w14:w="12700" w14:cap="flat" w14:cmpd="sng" w14:algn="ctr">
        <w14:noFill/>
        <w14:prstDash w14:val="solid"/>
        <w14:miter w14:lim="400000"/>
      </w14:textOutlin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HeaderChar">
    <w:name w:val="Header Char"/>
    <w:basedOn w:val="DefaultParagraphFont"/>
    <w:link w:val="Header"/>
    <w:rsid w:val="00D458A0"/>
    <w:rPr>
      <w:rFonts w:ascii="Calibri" w:eastAsia="Calibri" w:hAnsi="Calibri" w:cs="Calibri"/>
      <w:color w:val="000000"/>
      <w:kern w:val="0"/>
      <w:u w:color="000000"/>
      <w:bdr w:val="nil"/>
      <w:lang w:val="en-US" w:eastAsia="en-CA"/>
      <w14:ligatures w14:val="none"/>
    </w:rPr>
  </w:style>
  <w:style w:type="paragraph" w:styleId="Footer">
    <w:name w:val="footer"/>
    <w:link w:val="Foot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FooterChar">
    <w:name w:val="Footer Char"/>
    <w:basedOn w:val="DefaultParagraphFont"/>
    <w:link w:val="Footer"/>
    <w:rsid w:val="00D458A0"/>
    <w:rPr>
      <w:rFonts w:ascii="Calibri" w:eastAsia="Calibri" w:hAnsi="Calibri" w:cs="Calibri"/>
      <w:color w:val="000000"/>
      <w:kern w:val="0"/>
      <w:u w:color="000000"/>
      <w:bdr w:val="nil"/>
      <w:lang w:val="en-US" w:eastAsia="en-CA"/>
      <w14:ligatures w14:val="none"/>
    </w:rPr>
  </w:style>
  <w:style w:type="paragraph" w:styleId="NoSpacing">
    <w:name w:val="No Spacing"/>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ligatures w14:val="none"/>
    </w:rPr>
  </w:style>
  <w:style w:type="paragraph" w:styleId="ListParagraph">
    <w:name w:val="List Paragraph"/>
    <w:basedOn w:val="Normal"/>
    <w:uiPriority w:val="34"/>
    <w:qFormat/>
    <w:rsid w:val="00CD3C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bdr w:val="none" w:sz="0" w:space="0" w:color="auto"/>
      <w:lang w:val="en-CA" w:eastAsia="en-U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5975">
      <w:bodyDiv w:val="1"/>
      <w:marLeft w:val="0"/>
      <w:marRight w:val="0"/>
      <w:marTop w:val="0"/>
      <w:marBottom w:val="0"/>
      <w:divBdr>
        <w:top w:val="none" w:sz="0" w:space="0" w:color="auto"/>
        <w:left w:val="none" w:sz="0" w:space="0" w:color="auto"/>
        <w:bottom w:val="none" w:sz="0" w:space="0" w:color="auto"/>
        <w:right w:val="none" w:sz="0" w:space="0" w:color="auto"/>
      </w:divBdr>
    </w:div>
    <w:div w:id="428476973">
      <w:bodyDiv w:val="1"/>
      <w:marLeft w:val="0"/>
      <w:marRight w:val="0"/>
      <w:marTop w:val="0"/>
      <w:marBottom w:val="0"/>
      <w:divBdr>
        <w:top w:val="none" w:sz="0" w:space="0" w:color="auto"/>
        <w:left w:val="none" w:sz="0" w:space="0" w:color="auto"/>
        <w:bottom w:val="none" w:sz="0" w:space="0" w:color="auto"/>
        <w:right w:val="none" w:sz="0" w:space="0" w:color="auto"/>
      </w:divBdr>
      <w:divsChild>
        <w:div w:id="747193959">
          <w:marLeft w:val="0"/>
          <w:marRight w:val="0"/>
          <w:marTop w:val="0"/>
          <w:marBottom w:val="0"/>
          <w:divBdr>
            <w:top w:val="single" w:sz="2" w:space="0" w:color="E5E7EB"/>
            <w:left w:val="single" w:sz="2" w:space="0" w:color="E5E7EB"/>
            <w:bottom w:val="single" w:sz="2" w:space="0" w:color="E5E7EB"/>
            <w:right w:val="single" w:sz="2" w:space="0" w:color="E5E7EB"/>
          </w:divBdr>
          <w:divsChild>
            <w:div w:id="1354763623">
              <w:marLeft w:val="0"/>
              <w:marRight w:val="0"/>
              <w:marTop w:val="0"/>
              <w:marBottom w:val="0"/>
              <w:divBdr>
                <w:top w:val="single" w:sz="2" w:space="0" w:color="auto"/>
                <w:left w:val="single" w:sz="2" w:space="0" w:color="auto"/>
                <w:bottom w:val="single" w:sz="2" w:space="0" w:color="auto"/>
                <w:right w:val="single" w:sz="2" w:space="0" w:color="auto"/>
              </w:divBdr>
              <w:divsChild>
                <w:div w:id="1466315229">
                  <w:marLeft w:val="0"/>
                  <w:marRight w:val="0"/>
                  <w:marTop w:val="0"/>
                  <w:marBottom w:val="0"/>
                  <w:divBdr>
                    <w:top w:val="single" w:sz="2" w:space="0" w:color="auto"/>
                    <w:left w:val="single" w:sz="2" w:space="0" w:color="auto"/>
                    <w:bottom w:val="single" w:sz="2" w:space="0" w:color="auto"/>
                    <w:right w:val="single" w:sz="2" w:space="0" w:color="auto"/>
                  </w:divBdr>
                  <w:divsChild>
                    <w:div w:id="1508977009">
                      <w:marLeft w:val="0"/>
                      <w:marRight w:val="0"/>
                      <w:marTop w:val="0"/>
                      <w:marBottom w:val="0"/>
                      <w:divBdr>
                        <w:top w:val="single" w:sz="2" w:space="0" w:color="E5E7EB"/>
                        <w:left w:val="single" w:sz="2" w:space="0" w:color="E5E7EB"/>
                        <w:bottom w:val="single" w:sz="2" w:space="0" w:color="E5E7EB"/>
                        <w:right w:val="single" w:sz="2" w:space="0" w:color="E5E7EB"/>
                      </w:divBdr>
                      <w:divsChild>
                        <w:div w:id="365106019">
                          <w:marLeft w:val="0"/>
                          <w:marRight w:val="0"/>
                          <w:marTop w:val="0"/>
                          <w:marBottom w:val="0"/>
                          <w:divBdr>
                            <w:top w:val="single" w:sz="2" w:space="0" w:color="E5E7EB"/>
                            <w:left w:val="single" w:sz="2" w:space="0" w:color="E5E7EB"/>
                            <w:bottom w:val="single" w:sz="2" w:space="0" w:color="E5E7EB"/>
                            <w:right w:val="single" w:sz="2" w:space="0" w:color="E5E7EB"/>
                          </w:divBdr>
                          <w:divsChild>
                            <w:div w:id="792133923">
                              <w:marLeft w:val="0"/>
                              <w:marRight w:val="0"/>
                              <w:marTop w:val="0"/>
                              <w:marBottom w:val="0"/>
                              <w:divBdr>
                                <w:top w:val="single" w:sz="2" w:space="0" w:color="E5E7EB"/>
                                <w:left w:val="single" w:sz="2" w:space="0" w:color="E5E7EB"/>
                                <w:bottom w:val="single" w:sz="2" w:space="0" w:color="E5E7EB"/>
                                <w:right w:val="single" w:sz="2" w:space="0" w:color="E5E7EB"/>
                              </w:divBdr>
                              <w:divsChild>
                                <w:div w:id="10557432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1896718">
                  <w:marLeft w:val="0"/>
                  <w:marRight w:val="0"/>
                  <w:marTop w:val="0"/>
                  <w:marBottom w:val="0"/>
                  <w:divBdr>
                    <w:top w:val="single" w:sz="2" w:space="0" w:color="auto"/>
                    <w:left w:val="single" w:sz="2" w:space="0" w:color="auto"/>
                    <w:bottom w:val="single" w:sz="2" w:space="0" w:color="auto"/>
                    <w:right w:val="single" w:sz="2" w:space="0" w:color="auto"/>
                  </w:divBdr>
                  <w:divsChild>
                    <w:div w:id="457185675">
                      <w:marLeft w:val="0"/>
                      <w:marRight w:val="0"/>
                      <w:marTop w:val="0"/>
                      <w:marBottom w:val="0"/>
                      <w:divBdr>
                        <w:top w:val="single" w:sz="2" w:space="0" w:color="E5E7EB"/>
                        <w:left w:val="single" w:sz="2" w:space="0" w:color="E5E7EB"/>
                        <w:bottom w:val="single" w:sz="2" w:space="0" w:color="E5E7EB"/>
                        <w:right w:val="single" w:sz="2" w:space="0" w:color="E5E7EB"/>
                      </w:divBdr>
                      <w:divsChild>
                        <w:div w:id="1881212021">
                          <w:marLeft w:val="0"/>
                          <w:marRight w:val="0"/>
                          <w:marTop w:val="0"/>
                          <w:marBottom w:val="0"/>
                          <w:divBdr>
                            <w:top w:val="single" w:sz="2" w:space="0" w:color="E5E7EB"/>
                            <w:left w:val="single" w:sz="2" w:space="0" w:color="E5E7EB"/>
                            <w:bottom w:val="single" w:sz="2" w:space="0" w:color="E5E7EB"/>
                            <w:right w:val="single" w:sz="2" w:space="0" w:color="E5E7EB"/>
                          </w:divBdr>
                          <w:divsChild>
                            <w:div w:id="29537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929759">
                          <w:marLeft w:val="0"/>
                          <w:marRight w:val="0"/>
                          <w:marTop w:val="0"/>
                          <w:marBottom w:val="0"/>
                          <w:divBdr>
                            <w:top w:val="single" w:sz="2" w:space="0" w:color="E5E7EB"/>
                            <w:left w:val="single" w:sz="2" w:space="0" w:color="E5E7EB"/>
                            <w:bottom w:val="single" w:sz="2" w:space="0" w:color="E5E7EB"/>
                            <w:right w:val="single" w:sz="2" w:space="0" w:color="E5E7EB"/>
                          </w:divBdr>
                          <w:divsChild>
                            <w:div w:id="313876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32939035">
      <w:bodyDiv w:val="1"/>
      <w:marLeft w:val="0"/>
      <w:marRight w:val="0"/>
      <w:marTop w:val="0"/>
      <w:marBottom w:val="0"/>
      <w:divBdr>
        <w:top w:val="none" w:sz="0" w:space="0" w:color="auto"/>
        <w:left w:val="none" w:sz="0" w:space="0" w:color="auto"/>
        <w:bottom w:val="none" w:sz="0" w:space="0" w:color="auto"/>
        <w:right w:val="none" w:sz="0" w:space="0" w:color="auto"/>
      </w:divBdr>
    </w:div>
    <w:div w:id="1620842531">
      <w:bodyDiv w:val="1"/>
      <w:marLeft w:val="0"/>
      <w:marRight w:val="0"/>
      <w:marTop w:val="0"/>
      <w:marBottom w:val="0"/>
      <w:divBdr>
        <w:top w:val="none" w:sz="0" w:space="0" w:color="auto"/>
        <w:left w:val="none" w:sz="0" w:space="0" w:color="auto"/>
        <w:bottom w:val="none" w:sz="0" w:space="0" w:color="auto"/>
        <w:right w:val="none" w:sz="0" w:space="0" w:color="auto"/>
      </w:divBdr>
      <w:divsChild>
        <w:div w:id="815604772">
          <w:marLeft w:val="0"/>
          <w:marRight w:val="0"/>
          <w:marTop w:val="0"/>
          <w:marBottom w:val="0"/>
          <w:divBdr>
            <w:top w:val="single" w:sz="2" w:space="0" w:color="E5E7EB"/>
            <w:left w:val="single" w:sz="2" w:space="0" w:color="E5E7EB"/>
            <w:bottom w:val="single" w:sz="2" w:space="0" w:color="E5E7EB"/>
            <w:right w:val="single" w:sz="2" w:space="0" w:color="E5E7EB"/>
          </w:divBdr>
          <w:divsChild>
            <w:div w:id="1069306827">
              <w:marLeft w:val="0"/>
              <w:marRight w:val="0"/>
              <w:marTop w:val="0"/>
              <w:marBottom w:val="0"/>
              <w:divBdr>
                <w:top w:val="single" w:sz="2" w:space="0" w:color="auto"/>
                <w:left w:val="single" w:sz="2" w:space="0" w:color="auto"/>
                <w:bottom w:val="single" w:sz="2" w:space="0" w:color="auto"/>
                <w:right w:val="single" w:sz="2" w:space="0" w:color="auto"/>
              </w:divBdr>
              <w:divsChild>
                <w:div w:id="818576010">
                  <w:marLeft w:val="0"/>
                  <w:marRight w:val="0"/>
                  <w:marTop w:val="0"/>
                  <w:marBottom w:val="0"/>
                  <w:divBdr>
                    <w:top w:val="single" w:sz="2" w:space="0" w:color="auto"/>
                    <w:left w:val="single" w:sz="2" w:space="0" w:color="auto"/>
                    <w:bottom w:val="single" w:sz="2" w:space="0" w:color="auto"/>
                    <w:right w:val="single" w:sz="2" w:space="0" w:color="auto"/>
                  </w:divBdr>
                  <w:divsChild>
                    <w:div w:id="484049628">
                      <w:marLeft w:val="0"/>
                      <w:marRight w:val="0"/>
                      <w:marTop w:val="0"/>
                      <w:marBottom w:val="0"/>
                      <w:divBdr>
                        <w:top w:val="single" w:sz="2" w:space="0" w:color="E5E7EB"/>
                        <w:left w:val="single" w:sz="2" w:space="0" w:color="E5E7EB"/>
                        <w:bottom w:val="single" w:sz="2" w:space="0" w:color="E5E7EB"/>
                        <w:right w:val="single" w:sz="2" w:space="0" w:color="E5E7EB"/>
                      </w:divBdr>
                      <w:divsChild>
                        <w:div w:id="99690359">
                          <w:marLeft w:val="0"/>
                          <w:marRight w:val="0"/>
                          <w:marTop w:val="0"/>
                          <w:marBottom w:val="0"/>
                          <w:divBdr>
                            <w:top w:val="single" w:sz="2" w:space="0" w:color="E5E7EB"/>
                            <w:left w:val="single" w:sz="2" w:space="0" w:color="E5E7EB"/>
                            <w:bottom w:val="single" w:sz="2" w:space="0" w:color="E5E7EB"/>
                            <w:right w:val="single" w:sz="2" w:space="0" w:color="E5E7EB"/>
                          </w:divBdr>
                          <w:divsChild>
                            <w:div w:id="1793205087">
                              <w:marLeft w:val="0"/>
                              <w:marRight w:val="0"/>
                              <w:marTop w:val="0"/>
                              <w:marBottom w:val="0"/>
                              <w:divBdr>
                                <w:top w:val="single" w:sz="2" w:space="0" w:color="E5E7EB"/>
                                <w:left w:val="single" w:sz="2" w:space="0" w:color="E5E7EB"/>
                                <w:bottom w:val="single" w:sz="2" w:space="0" w:color="E5E7EB"/>
                                <w:right w:val="single" w:sz="2" w:space="0" w:color="E5E7EB"/>
                              </w:divBdr>
                              <w:divsChild>
                                <w:div w:id="2012220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8278823">
                  <w:marLeft w:val="0"/>
                  <w:marRight w:val="0"/>
                  <w:marTop w:val="0"/>
                  <w:marBottom w:val="0"/>
                  <w:divBdr>
                    <w:top w:val="single" w:sz="2" w:space="0" w:color="auto"/>
                    <w:left w:val="single" w:sz="2" w:space="0" w:color="auto"/>
                    <w:bottom w:val="single" w:sz="2" w:space="0" w:color="auto"/>
                    <w:right w:val="single" w:sz="2" w:space="0" w:color="auto"/>
                  </w:divBdr>
                  <w:divsChild>
                    <w:div w:id="1340305217">
                      <w:marLeft w:val="0"/>
                      <w:marRight w:val="0"/>
                      <w:marTop w:val="0"/>
                      <w:marBottom w:val="0"/>
                      <w:divBdr>
                        <w:top w:val="single" w:sz="2" w:space="0" w:color="E5E7EB"/>
                        <w:left w:val="single" w:sz="2" w:space="0" w:color="E5E7EB"/>
                        <w:bottom w:val="single" w:sz="2" w:space="0" w:color="E5E7EB"/>
                        <w:right w:val="single" w:sz="2" w:space="0" w:color="E5E7EB"/>
                      </w:divBdr>
                      <w:divsChild>
                        <w:div w:id="2061202134">
                          <w:marLeft w:val="0"/>
                          <w:marRight w:val="0"/>
                          <w:marTop w:val="0"/>
                          <w:marBottom w:val="0"/>
                          <w:divBdr>
                            <w:top w:val="single" w:sz="2" w:space="0" w:color="E5E7EB"/>
                            <w:left w:val="single" w:sz="2" w:space="0" w:color="E5E7EB"/>
                            <w:bottom w:val="single" w:sz="2" w:space="0" w:color="E5E7EB"/>
                            <w:right w:val="single" w:sz="2" w:space="0" w:color="E5E7EB"/>
                          </w:divBdr>
                          <w:divsChild>
                            <w:div w:id="954629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405310">
                          <w:marLeft w:val="0"/>
                          <w:marRight w:val="0"/>
                          <w:marTop w:val="0"/>
                          <w:marBottom w:val="0"/>
                          <w:divBdr>
                            <w:top w:val="single" w:sz="2" w:space="0" w:color="E5E7EB"/>
                            <w:left w:val="single" w:sz="2" w:space="0" w:color="E5E7EB"/>
                            <w:bottom w:val="single" w:sz="2" w:space="0" w:color="E5E7EB"/>
                            <w:right w:val="single" w:sz="2" w:space="0" w:color="E5E7EB"/>
                          </w:divBdr>
                          <w:divsChild>
                            <w:div w:id="927925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70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Philp</dc:creator>
  <cp:keywords/>
  <dc:description/>
  <cp:lastModifiedBy>Deepak Joshi</cp:lastModifiedBy>
  <cp:revision>6</cp:revision>
  <cp:lastPrinted>2024-08-07T15:42:00Z</cp:lastPrinted>
  <dcterms:created xsi:type="dcterms:W3CDTF">2024-09-18T19:50:00Z</dcterms:created>
  <dcterms:modified xsi:type="dcterms:W3CDTF">2024-09-18T19:57:00Z</dcterms:modified>
</cp:coreProperties>
</file>